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1C4D" w14:textId="77777777" w:rsidR="002501C2" w:rsidRPr="002501C2" w:rsidRDefault="002501C2" w:rsidP="002501C2">
      <w:pPr>
        <w:spacing w:after="0" w:line="240" w:lineRule="auto"/>
        <w:outlineLvl w:val="0"/>
        <w:rPr>
          <w:rFonts w:ascii="Times New Roman" w:eastAsia="Times New Roman" w:hAnsi="Times New Roman" w:cs="Times New Roman"/>
          <w:b/>
          <w:bCs/>
          <w:kern w:val="36"/>
          <w:sz w:val="48"/>
          <w:szCs w:val="48"/>
          <w:lang w:eastAsia="fr-FR"/>
        </w:rPr>
      </w:pPr>
      <w:r w:rsidRPr="002501C2">
        <w:rPr>
          <w:rFonts w:ascii="Times New Roman" w:eastAsia="Times New Roman" w:hAnsi="Times New Roman" w:cs="Times New Roman"/>
          <w:b/>
          <w:bCs/>
          <w:kern w:val="36"/>
          <w:sz w:val="48"/>
          <w:szCs w:val="48"/>
          <w:lang w:eastAsia="fr-FR"/>
        </w:rPr>
        <w:t>Prothèse totale du genou sur mesure</w:t>
      </w:r>
    </w:p>
    <w:p w14:paraId="08097990" w14:textId="77777777" w:rsidR="002501C2" w:rsidRPr="002501C2" w:rsidRDefault="002501C2" w:rsidP="002501C2">
      <w:pPr>
        <w:shd w:val="clear" w:color="auto" w:fill="F9F9F9"/>
        <w:spacing w:line="240" w:lineRule="auto"/>
        <w:textAlignment w:val="center"/>
        <w:rPr>
          <w:rFonts w:ascii="Times New Roman" w:eastAsia="Times New Roman" w:hAnsi="Times New Roman" w:cs="Times New Roman"/>
          <w:sz w:val="27"/>
          <w:szCs w:val="27"/>
          <w:lang w:eastAsia="fr-FR"/>
        </w:rPr>
      </w:pPr>
      <w:r w:rsidRPr="002501C2">
        <w:rPr>
          <w:rFonts w:ascii="Times New Roman" w:eastAsia="Times New Roman" w:hAnsi="Times New Roman" w:cs="Times New Roman"/>
          <w:sz w:val="27"/>
          <w:szCs w:val="27"/>
          <w:lang w:eastAsia="fr-FR"/>
        </w:rPr>
        <w:t>Sommaire de la page</w:t>
      </w:r>
    </w:p>
    <w:p w14:paraId="6E8936A4" w14:textId="77777777" w:rsidR="002501C2" w:rsidRPr="002501C2" w:rsidRDefault="002501C2" w:rsidP="002501C2">
      <w:pPr>
        <w:spacing w:line="240" w:lineRule="auto"/>
        <w:outlineLvl w:val="1"/>
        <w:rPr>
          <w:rFonts w:ascii="Times New Roman" w:eastAsia="Times New Roman" w:hAnsi="Times New Roman" w:cs="Times New Roman"/>
          <w:b/>
          <w:bCs/>
          <w:sz w:val="36"/>
          <w:szCs w:val="36"/>
          <w:lang w:eastAsia="fr-FR"/>
        </w:rPr>
      </w:pPr>
      <w:r w:rsidRPr="002501C2">
        <w:rPr>
          <w:rFonts w:ascii="Times New Roman" w:eastAsia="Times New Roman" w:hAnsi="Times New Roman" w:cs="Times New Roman"/>
          <w:b/>
          <w:bCs/>
          <w:sz w:val="36"/>
          <w:szCs w:val="36"/>
          <w:lang w:eastAsia="fr-FR"/>
        </w:rPr>
        <w:t>Qu’est-ce que l’arthrose de genou ou gonarthrose ?</w:t>
      </w:r>
    </w:p>
    <w:p w14:paraId="21022DA9" w14:textId="77777777" w:rsidR="002501C2" w:rsidRPr="002501C2" w:rsidRDefault="002501C2" w:rsidP="002501C2">
      <w:pPr>
        <w:spacing w:after="0" w:line="240" w:lineRule="auto"/>
        <w:jc w:val="center"/>
        <w:rPr>
          <w:rFonts w:ascii="Times New Roman" w:eastAsia="Times New Roman" w:hAnsi="Times New Roman" w:cs="Times New Roman"/>
          <w:sz w:val="24"/>
          <w:szCs w:val="24"/>
          <w:lang w:eastAsia="fr-FR"/>
        </w:rPr>
      </w:pPr>
      <w:r w:rsidRPr="002501C2">
        <w:rPr>
          <w:rFonts w:ascii="Times New Roman" w:eastAsia="Times New Roman" w:hAnsi="Times New Roman" w:cs="Times New Roman"/>
          <w:noProof/>
          <w:sz w:val="24"/>
          <w:szCs w:val="24"/>
          <w:lang w:eastAsia="fr-FR"/>
        </w:rPr>
        <w:drawing>
          <wp:inline distT="0" distB="0" distL="0" distR="0" wp14:anchorId="68FA4CA3" wp14:editId="655B02BF">
            <wp:extent cx="1724025" cy="1714500"/>
            <wp:effectExtent l="0" t="0" r="9525" b="0"/>
            <wp:docPr id="17" name="Image 17" descr="arthrose du genou de gra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hrose du genou de grad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714500"/>
                    </a:xfrm>
                    <a:prstGeom prst="rect">
                      <a:avLst/>
                    </a:prstGeom>
                    <a:noFill/>
                    <a:ln>
                      <a:noFill/>
                    </a:ln>
                  </pic:spPr>
                </pic:pic>
              </a:graphicData>
            </a:graphic>
          </wp:inline>
        </w:drawing>
      </w:r>
    </w:p>
    <w:p w14:paraId="6B9E7E70" w14:textId="77777777" w:rsidR="002501C2" w:rsidRPr="002501C2" w:rsidRDefault="002501C2" w:rsidP="002501C2">
      <w:pPr>
        <w:spacing w:line="180" w:lineRule="atLeast"/>
        <w:jc w:val="center"/>
        <w:rPr>
          <w:rFonts w:ascii="Times New Roman" w:eastAsia="Times New Roman" w:hAnsi="Times New Roman" w:cs="Times New Roman"/>
          <w:color w:val="A9A9A9"/>
          <w:sz w:val="15"/>
          <w:szCs w:val="15"/>
          <w:lang w:eastAsia="fr-FR"/>
        </w:rPr>
      </w:pPr>
      <w:proofErr w:type="gramStart"/>
      <w:r w:rsidRPr="002501C2">
        <w:rPr>
          <w:rFonts w:ascii="Times New Roman" w:eastAsia="Times New Roman" w:hAnsi="Times New Roman" w:cs="Times New Roman"/>
          <w:color w:val="A9A9A9"/>
          <w:sz w:val="15"/>
          <w:szCs w:val="15"/>
          <w:lang w:eastAsia="fr-FR"/>
        </w:rPr>
        <w:t>image</w:t>
      </w:r>
      <w:proofErr w:type="gramEnd"/>
      <w:r w:rsidRPr="002501C2">
        <w:rPr>
          <w:rFonts w:ascii="Times New Roman" w:eastAsia="Times New Roman" w:hAnsi="Times New Roman" w:cs="Times New Roman"/>
          <w:color w:val="A9A9A9"/>
          <w:sz w:val="15"/>
          <w:szCs w:val="15"/>
          <w:lang w:eastAsia="fr-FR"/>
        </w:rPr>
        <w:t xml:space="preserve"> © </w:t>
      </w:r>
      <w:proofErr w:type="spellStart"/>
      <w:r w:rsidRPr="002501C2">
        <w:rPr>
          <w:rFonts w:ascii="Times New Roman" w:eastAsia="Times New Roman" w:hAnsi="Times New Roman" w:cs="Times New Roman"/>
          <w:color w:val="A9A9A9"/>
          <w:sz w:val="15"/>
          <w:szCs w:val="15"/>
          <w:lang w:eastAsia="fr-FR"/>
        </w:rPr>
        <w:t>Genzyme</w:t>
      </w:r>
      <w:proofErr w:type="spellEnd"/>
      <w:r w:rsidRPr="002501C2">
        <w:rPr>
          <w:rFonts w:ascii="Times New Roman" w:eastAsia="Times New Roman" w:hAnsi="Times New Roman" w:cs="Times New Roman"/>
          <w:color w:val="A9A9A9"/>
          <w:sz w:val="15"/>
          <w:szCs w:val="15"/>
          <w:lang w:eastAsia="fr-FR"/>
        </w:rPr>
        <w:t xml:space="preserve"> Corporation</w:t>
      </w:r>
    </w:p>
    <w:p w14:paraId="3A658AEB" w14:textId="77777777" w:rsidR="002501C2" w:rsidRPr="002501C2" w:rsidRDefault="002501C2" w:rsidP="002501C2">
      <w:pPr>
        <w:spacing w:after="300"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Le genou est l’articulation entre le fémur, le tibia et la rotule. Cette articulation peut s’user avec l’âge mais aussi </w:t>
      </w:r>
      <w:proofErr w:type="gramStart"/>
      <w:r w:rsidRPr="002501C2">
        <w:rPr>
          <w:rFonts w:ascii="Times New Roman" w:eastAsia="Times New Roman" w:hAnsi="Times New Roman" w:cs="Times New Roman"/>
          <w:sz w:val="24"/>
          <w:szCs w:val="24"/>
          <w:lang w:eastAsia="fr-FR"/>
        </w:rPr>
        <w:t>suite à un</w:t>
      </w:r>
      <w:proofErr w:type="gramEnd"/>
      <w:r w:rsidRPr="002501C2">
        <w:rPr>
          <w:rFonts w:ascii="Times New Roman" w:eastAsia="Times New Roman" w:hAnsi="Times New Roman" w:cs="Times New Roman"/>
          <w:sz w:val="24"/>
          <w:szCs w:val="24"/>
          <w:lang w:eastAsia="fr-FR"/>
        </w:rPr>
        <w:t xml:space="preserve"> rhumatisme articulaire ou un traumatisme. L’</w:t>
      </w:r>
      <w:hyperlink r:id="rId6" w:anchor="gonarthrose" w:history="1">
        <w:r w:rsidRPr="002501C2">
          <w:rPr>
            <w:rFonts w:ascii="Times New Roman" w:eastAsia="Times New Roman" w:hAnsi="Times New Roman" w:cs="Times New Roman"/>
            <w:color w:val="0000FF"/>
            <w:sz w:val="24"/>
            <w:szCs w:val="24"/>
            <w:u w:val="single"/>
            <w:lang w:eastAsia="fr-FR"/>
          </w:rPr>
          <w:t>arthrose du genou</w:t>
        </w:r>
      </w:hyperlink>
      <w:r w:rsidRPr="002501C2">
        <w:rPr>
          <w:rFonts w:ascii="Times New Roman" w:eastAsia="Times New Roman" w:hAnsi="Times New Roman" w:cs="Times New Roman"/>
          <w:sz w:val="24"/>
          <w:szCs w:val="24"/>
          <w:lang w:eastAsia="fr-FR"/>
        </w:rPr>
        <w:t>, ou gonarthrose, correspond à l’usure du cartilage et détruit plus ou moins vite l’articulation. Il s’agit de la cause de douleur du genou la plus fréquente après 50 ans. Cette douleur peut être permanente ou évoluer par poussées. Elle s’accompagne de déformation du genou avec une limitation de la mobilité du genou (raideur).</w:t>
      </w:r>
    </w:p>
    <w:p w14:paraId="648F3981" w14:textId="77777777" w:rsidR="002501C2" w:rsidRPr="002501C2" w:rsidRDefault="002501C2" w:rsidP="002501C2">
      <w:pPr>
        <w:spacing w:after="300"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L’évolution en l’absence de traitement, est la persistance ou l’aggravation des douleurs qui deviennent alors invalidantes dans la vie quotidienne mais aussi la nuit. Les conséquences sont des difficultés pour marcher, pour monter ou descendre les escaliers et pour s’habiller. Une restriction des déplacements et des activités sportives et de loisirs peut avoir un retentissement sur la qualité de vie sociale.</w:t>
      </w:r>
    </w:p>
    <w:p w14:paraId="659DE56C" w14:textId="77777777" w:rsidR="002501C2" w:rsidRPr="002501C2" w:rsidRDefault="002501C2" w:rsidP="002501C2">
      <w:pPr>
        <w:spacing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Le traitement de première intention de l’arthrose de genou est médical (médicaments, infiltrations). Lorsque le </w:t>
      </w:r>
      <w:hyperlink r:id="rId7" w:anchor="traitement-medical" w:history="1">
        <w:r w:rsidRPr="002501C2">
          <w:rPr>
            <w:rFonts w:ascii="Times New Roman" w:eastAsia="Times New Roman" w:hAnsi="Times New Roman" w:cs="Times New Roman"/>
            <w:color w:val="0000FF"/>
            <w:sz w:val="24"/>
            <w:szCs w:val="24"/>
            <w:u w:val="single"/>
            <w:lang w:eastAsia="fr-FR"/>
          </w:rPr>
          <w:t>traitement médical</w:t>
        </w:r>
      </w:hyperlink>
      <w:r w:rsidRPr="002501C2">
        <w:rPr>
          <w:rFonts w:ascii="Times New Roman" w:eastAsia="Times New Roman" w:hAnsi="Times New Roman" w:cs="Times New Roman"/>
          <w:sz w:val="24"/>
          <w:szCs w:val="24"/>
          <w:lang w:eastAsia="fr-FR"/>
        </w:rPr>
        <w:t> n’est plus efficace, une chirurgie avec remplacement de l’articulation détruite par une prothèse totale de genou (PTG) est possible.</w:t>
      </w:r>
    </w:p>
    <w:p w14:paraId="75775F16" w14:textId="77777777" w:rsidR="002501C2" w:rsidRPr="002501C2" w:rsidRDefault="002501C2" w:rsidP="002501C2">
      <w:pPr>
        <w:spacing w:line="240" w:lineRule="auto"/>
        <w:outlineLvl w:val="1"/>
        <w:rPr>
          <w:rFonts w:ascii="Times New Roman" w:eastAsia="Times New Roman" w:hAnsi="Times New Roman" w:cs="Times New Roman"/>
          <w:b/>
          <w:bCs/>
          <w:sz w:val="36"/>
          <w:szCs w:val="36"/>
          <w:lang w:eastAsia="fr-FR"/>
        </w:rPr>
      </w:pPr>
      <w:r w:rsidRPr="002501C2">
        <w:rPr>
          <w:rFonts w:ascii="Times New Roman" w:eastAsia="Times New Roman" w:hAnsi="Times New Roman" w:cs="Times New Roman"/>
          <w:b/>
          <w:bCs/>
          <w:sz w:val="36"/>
          <w:szCs w:val="36"/>
          <w:lang w:eastAsia="fr-FR"/>
        </w:rPr>
        <w:t>Avant l’opération</w:t>
      </w:r>
    </w:p>
    <w:p w14:paraId="7F87BCAF" w14:textId="77777777" w:rsidR="002501C2" w:rsidRPr="002501C2" w:rsidRDefault="002501C2" w:rsidP="002501C2">
      <w:pPr>
        <w:spacing w:after="300"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Un bilan radiographique complet est réalisé pour confirmer le diagnostic d’arthrose de genou (gonarthrose).</w:t>
      </w:r>
    </w:p>
    <w:p w14:paraId="155E82C8" w14:textId="77777777" w:rsidR="002501C2" w:rsidRPr="002501C2" w:rsidRDefault="002501C2" w:rsidP="002501C2">
      <w:pPr>
        <w:spacing w:after="300"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Un scanner du genou sera réalisé afin de planifier l’opération et permettre la mise en place d’une prothèse de genou sur mesure.</w:t>
      </w:r>
    </w:p>
    <w:p w14:paraId="65CBFA36" w14:textId="77777777" w:rsidR="002501C2" w:rsidRPr="002501C2" w:rsidRDefault="002501C2" w:rsidP="002501C2">
      <w:pPr>
        <w:spacing w:after="300"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Un bilan dentaire et urinaire est également prescrit afin de rechercher une infection qui devra être traitée avant l’intervention pour éviter toute contamination.</w:t>
      </w:r>
    </w:p>
    <w:p w14:paraId="5D4AD55D" w14:textId="77777777" w:rsidR="002501C2" w:rsidRPr="002501C2" w:rsidRDefault="002501C2" w:rsidP="002501C2">
      <w:pPr>
        <w:spacing w:after="300"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Il vous faudra prendre rendez-vous avec votre dentiste et faire une radiographie des dents.</w:t>
      </w:r>
    </w:p>
    <w:p w14:paraId="1AE83245" w14:textId="77777777" w:rsidR="002501C2" w:rsidRPr="002501C2" w:rsidRDefault="002501C2" w:rsidP="002501C2">
      <w:pPr>
        <w:spacing w:after="300"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Un prélèvement d’urine sera réalisé une semaine avant votre hospitalisation (l’ordonnance vous sera remise lors de la consultation avec le médecin anesthésiste).</w:t>
      </w:r>
    </w:p>
    <w:p w14:paraId="58DD409B" w14:textId="77777777" w:rsidR="002501C2" w:rsidRPr="002501C2" w:rsidRDefault="002501C2" w:rsidP="002501C2">
      <w:pPr>
        <w:spacing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lastRenderedPageBreak/>
        <w:t>En cas d’infection urinaire diagnostiquée sur ce prélèvement, rapprochez-vous au plus vite de l’équipe d’anesthésie de la clinique pour traiter cette infection.</w:t>
      </w:r>
    </w:p>
    <w:p w14:paraId="3B045559" w14:textId="77777777" w:rsidR="002501C2" w:rsidRPr="002501C2" w:rsidRDefault="002501C2" w:rsidP="002501C2">
      <w:pPr>
        <w:spacing w:after="0" w:line="240" w:lineRule="auto"/>
        <w:jc w:val="center"/>
        <w:rPr>
          <w:rFonts w:ascii="Times New Roman" w:eastAsia="Times New Roman" w:hAnsi="Times New Roman" w:cs="Times New Roman"/>
          <w:sz w:val="24"/>
          <w:szCs w:val="24"/>
          <w:lang w:eastAsia="fr-FR"/>
        </w:rPr>
      </w:pPr>
      <w:r w:rsidRPr="002501C2">
        <w:rPr>
          <w:rFonts w:ascii="Times New Roman" w:eastAsia="Times New Roman" w:hAnsi="Times New Roman" w:cs="Times New Roman"/>
          <w:noProof/>
          <w:sz w:val="24"/>
          <w:szCs w:val="24"/>
          <w:lang w:eastAsia="fr-FR"/>
        </w:rPr>
        <w:drawing>
          <wp:inline distT="0" distB="0" distL="0" distR="0" wp14:anchorId="6F854B0D" wp14:editId="679D209D">
            <wp:extent cx="2857500" cy="2838450"/>
            <wp:effectExtent l="0" t="0" r="0" b="0"/>
            <wp:docPr id="18" name="Image 18" descr="Un bilan d'imagerie selon un protocole précis pour planification d'une prothèse totale du genou personnalis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 bilan d'imagerie selon un protocole précis pour planification d'une prothèse totale du genou personnalisé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38450"/>
                    </a:xfrm>
                    <a:prstGeom prst="rect">
                      <a:avLst/>
                    </a:prstGeom>
                    <a:noFill/>
                    <a:ln>
                      <a:noFill/>
                    </a:ln>
                  </pic:spPr>
                </pic:pic>
              </a:graphicData>
            </a:graphic>
          </wp:inline>
        </w:drawing>
      </w:r>
    </w:p>
    <w:p w14:paraId="304B0569" w14:textId="77777777" w:rsidR="002501C2" w:rsidRPr="002501C2" w:rsidRDefault="002501C2" w:rsidP="002501C2">
      <w:pPr>
        <w:spacing w:line="180" w:lineRule="atLeast"/>
        <w:jc w:val="center"/>
        <w:rPr>
          <w:rFonts w:ascii="Times New Roman" w:eastAsia="Times New Roman" w:hAnsi="Times New Roman" w:cs="Times New Roman"/>
          <w:color w:val="A9A9A9"/>
          <w:sz w:val="15"/>
          <w:szCs w:val="15"/>
          <w:lang w:eastAsia="fr-FR"/>
        </w:rPr>
      </w:pPr>
      <w:r w:rsidRPr="002501C2">
        <w:rPr>
          <w:rFonts w:ascii="Times New Roman" w:eastAsia="Times New Roman" w:hAnsi="Times New Roman" w:cs="Times New Roman"/>
          <w:color w:val="A9A9A9"/>
          <w:sz w:val="15"/>
          <w:szCs w:val="15"/>
          <w:lang w:eastAsia="fr-FR"/>
        </w:rPr>
        <w:t>Image : </w:t>
      </w:r>
      <w:hyperlink r:id="rId9" w:history="1">
        <w:r w:rsidRPr="002501C2">
          <w:rPr>
            <w:rFonts w:ascii="Times New Roman" w:eastAsia="Times New Roman" w:hAnsi="Times New Roman" w:cs="Times New Roman"/>
            <w:color w:val="A9A9A9"/>
            <w:sz w:val="15"/>
            <w:szCs w:val="15"/>
            <w:u w:val="single"/>
            <w:lang w:eastAsia="fr-FR"/>
          </w:rPr>
          <w:t>www.symbiosorthopaedics.co.uk</w:t>
        </w:r>
      </w:hyperlink>
    </w:p>
    <w:p w14:paraId="491B4AF6" w14:textId="77777777" w:rsidR="002501C2" w:rsidRPr="002501C2" w:rsidRDefault="002501C2" w:rsidP="002501C2">
      <w:pPr>
        <w:spacing w:line="240" w:lineRule="auto"/>
        <w:outlineLvl w:val="1"/>
        <w:rPr>
          <w:rFonts w:ascii="Times New Roman" w:eastAsia="Times New Roman" w:hAnsi="Times New Roman" w:cs="Times New Roman"/>
          <w:b/>
          <w:bCs/>
          <w:sz w:val="36"/>
          <w:szCs w:val="36"/>
          <w:lang w:eastAsia="fr-FR"/>
        </w:rPr>
      </w:pPr>
      <w:r w:rsidRPr="002501C2">
        <w:rPr>
          <w:rFonts w:ascii="Times New Roman" w:eastAsia="Times New Roman" w:hAnsi="Times New Roman" w:cs="Times New Roman"/>
          <w:b/>
          <w:bCs/>
          <w:sz w:val="36"/>
          <w:szCs w:val="36"/>
          <w:lang w:eastAsia="fr-FR"/>
        </w:rPr>
        <w:t>Qu’est-ce qu’une prothèse totale de genou sur mesure ? Comment se déroule l’opération ?</w:t>
      </w:r>
    </w:p>
    <w:p w14:paraId="37179396" w14:textId="77777777" w:rsidR="002501C2" w:rsidRPr="002501C2" w:rsidRDefault="002501C2" w:rsidP="002501C2">
      <w:pPr>
        <w:spacing w:after="0"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noProof/>
          <w:sz w:val="24"/>
          <w:szCs w:val="24"/>
          <w:lang w:eastAsia="fr-FR"/>
        </w:rPr>
        <w:drawing>
          <wp:inline distT="0" distB="0" distL="0" distR="0" wp14:anchorId="11F920A6" wp14:editId="1D662C37">
            <wp:extent cx="2352675" cy="2857500"/>
            <wp:effectExtent l="0" t="0" r="9525" b="0"/>
            <wp:docPr id="19" name="Image 19" descr="prothèse totale du ge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thèse totale du geno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2857500"/>
                    </a:xfrm>
                    <a:prstGeom prst="rect">
                      <a:avLst/>
                    </a:prstGeom>
                    <a:noFill/>
                    <a:ln>
                      <a:noFill/>
                    </a:ln>
                  </pic:spPr>
                </pic:pic>
              </a:graphicData>
            </a:graphic>
          </wp:inline>
        </w:drawing>
      </w:r>
    </w:p>
    <w:p w14:paraId="1E85C1A1" w14:textId="77777777" w:rsidR="002501C2" w:rsidRPr="002501C2" w:rsidRDefault="002501C2" w:rsidP="002501C2">
      <w:pPr>
        <w:spacing w:line="180" w:lineRule="atLeast"/>
        <w:jc w:val="center"/>
        <w:rPr>
          <w:rFonts w:ascii="Times New Roman" w:eastAsia="Times New Roman" w:hAnsi="Times New Roman" w:cs="Times New Roman"/>
          <w:color w:val="A9A9A9"/>
          <w:sz w:val="15"/>
          <w:szCs w:val="15"/>
          <w:lang w:eastAsia="fr-FR"/>
        </w:rPr>
      </w:pPr>
      <w:r w:rsidRPr="002501C2">
        <w:rPr>
          <w:rFonts w:ascii="Times New Roman" w:eastAsia="Times New Roman" w:hAnsi="Times New Roman" w:cs="Times New Roman"/>
          <w:color w:val="A9A9A9"/>
          <w:sz w:val="15"/>
          <w:szCs w:val="15"/>
          <w:lang w:eastAsia="fr-FR"/>
        </w:rPr>
        <w:t>Image : </w:t>
      </w:r>
      <w:hyperlink r:id="rId11" w:history="1">
        <w:r w:rsidRPr="002501C2">
          <w:rPr>
            <w:rFonts w:ascii="Times New Roman" w:eastAsia="Times New Roman" w:hAnsi="Times New Roman" w:cs="Times New Roman"/>
            <w:color w:val="A9A9A9"/>
            <w:sz w:val="15"/>
            <w:szCs w:val="15"/>
            <w:u w:val="single"/>
            <w:lang w:eastAsia="fr-FR"/>
          </w:rPr>
          <w:t>www.symbiosorthopaedics.co.uk</w:t>
        </w:r>
      </w:hyperlink>
    </w:p>
    <w:p w14:paraId="0C61F2B1" w14:textId="77777777" w:rsidR="002501C2" w:rsidRPr="002501C2" w:rsidRDefault="002501C2" w:rsidP="002501C2">
      <w:pPr>
        <w:spacing w:after="300"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La </w:t>
      </w:r>
      <w:r w:rsidRPr="002501C2">
        <w:rPr>
          <w:rFonts w:ascii="Times New Roman" w:eastAsia="Times New Roman" w:hAnsi="Times New Roman" w:cs="Times New Roman"/>
          <w:b/>
          <w:bCs/>
          <w:sz w:val="24"/>
          <w:szCs w:val="24"/>
          <w:lang w:eastAsia="fr-FR"/>
        </w:rPr>
        <w:t>prothèse totale de genou</w:t>
      </w:r>
      <w:r w:rsidRPr="002501C2">
        <w:rPr>
          <w:rFonts w:ascii="Times New Roman" w:eastAsia="Times New Roman" w:hAnsi="Times New Roman" w:cs="Times New Roman"/>
          <w:sz w:val="24"/>
          <w:szCs w:val="24"/>
          <w:lang w:eastAsia="fr-FR"/>
        </w:rPr>
        <w:t> est une opération (</w:t>
      </w:r>
      <w:r w:rsidRPr="002501C2">
        <w:rPr>
          <w:rFonts w:ascii="Times New Roman" w:eastAsia="Times New Roman" w:hAnsi="Times New Roman" w:cs="Times New Roman"/>
          <w:b/>
          <w:bCs/>
          <w:sz w:val="24"/>
          <w:szCs w:val="24"/>
          <w:lang w:eastAsia="fr-FR"/>
        </w:rPr>
        <w:t>arthroplastie totale de genou</w:t>
      </w:r>
      <w:r w:rsidRPr="002501C2">
        <w:rPr>
          <w:rFonts w:ascii="Times New Roman" w:eastAsia="Times New Roman" w:hAnsi="Times New Roman" w:cs="Times New Roman"/>
          <w:sz w:val="24"/>
          <w:szCs w:val="24"/>
          <w:lang w:eastAsia="fr-FR"/>
        </w:rPr>
        <w:t>) qui consiste à remplacer le cartilage du genou usé par l’arthrose par des implants prothétiques.</w:t>
      </w:r>
      <w:r w:rsidRPr="002501C2">
        <w:rPr>
          <w:rFonts w:ascii="Times New Roman" w:eastAsia="Times New Roman" w:hAnsi="Times New Roman" w:cs="Times New Roman"/>
          <w:sz w:val="24"/>
          <w:szCs w:val="24"/>
          <w:lang w:eastAsia="fr-FR"/>
        </w:rPr>
        <w:br/>
        <w:t>L’intervention est réalisée sous anesthésie générale ou loco-régionale. Elle dure environ une heure à une heure et demie.</w:t>
      </w:r>
      <w:r w:rsidRPr="002501C2">
        <w:rPr>
          <w:rFonts w:ascii="Times New Roman" w:eastAsia="Times New Roman" w:hAnsi="Times New Roman" w:cs="Times New Roman"/>
          <w:sz w:val="24"/>
          <w:szCs w:val="24"/>
          <w:lang w:eastAsia="fr-FR"/>
        </w:rPr>
        <w:br/>
        <w:t>L’incision est pratiquée en avant du genou.</w:t>
      </w:r>
    </w:p>
    <w:p w14:paraId="24A8226E" w14:textId="77777777" w:rsidR="002501C2" w:rsidRPr="002501C2" w:rsidRDefault="002501C2" w:rsidP="002501C2">
      <w:pPr>
        <w:spacing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L’articulation est ouverte. Les surfaces articulaires abîmées par l’arthrose sont recoupées (fémur, tibia et rotule) à l’aide d’une instrumentation chirurgicale spécialement développée pour votre prothèse de genou.</w:t>
      </w:r>
    </w:p>
    <w:p w14:paraId="613D9D4A" w14:textId="77777777" w:rsidR="002501C2" w:rsidRPr="002501C2" w:rsidRDefault="002501C2" w:rsidP="002501C2">
      <w:pPr>
        <w:spacing w:line="240" w:lineRule="auto"/>
        <w:outlineLvl w:val="2"/>
        <w:rPr>
          <w:rFonts w:ascii="Times New Roman" w:eastAsia="Times New Roman" w:hAnsi="Times New Roman" w:cs="Times New Roman"/>
          <w:b/>
          <w:bCs/>
          <w:sz w:val="27"/>
          <w:szCs w:val="27"/>
          <w:lang w:eastAsia="fr-FR"/>
        </w:rPr>
      </w:pPr>
      <w:r w:rsidRPr="002501C2">
        <w:rPr>
          <w:rFonts w:ascii="Times New Roman" w:eastAsia="Times New Roman" w:hAnsi="Times New Roman" w:cs="Times New Roman"/>
          <w:b/>
          <w:bCs/>
          <w:sz w:val="27"/>
          <w:szCs w:val="27"/>
          <w:lang w:eastAsia="fr-FR"/>
        </w:rPr>
        <w:lastRenderedPageBreak/>
        <w:t>Planification préopératoire tridimensionnelle et guides de coupe personnalisés</w:t>
      </w:r>
    </w:p>
    <w:p w14:paraId="13C81D17" w14:textId="77777777" w:rsidR="002501C2" w:rsidRPr="002501C2" w:rsidRDefault="002501C2" w:rsidP="002501C2">
      <w:pPr>
        <w:spacing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L’opération a préalablement été </w:t>
      </w:r>
      <w:r w:rsidRPr="002501C2">
        <w:rPr>
          <w:rFonts w:ascii="Times New Roman" w:eastAsia="Times New Roman" w:hAnsi="Times New Roman" w:cs="Times New Roman"/>
          <w:b/>
          <w:bCs/>
          <w:sz w:val="24"/>
          <w:szCs w:val="24"/>
          <w:lang w:eastAsia="fr-FR"/>
        </w:rPr>
        <w:t>planifiée en 3D</w:t>
      </w:r>
      <w:r w:rsidRPr="002501C2">
        <w:rPr>
          <w:rFonts w:ascii="Times New Roman" w:eastAsia="Times New Roman" w:hAnsi="Times New Roman" w:cs="Times New Roman"/>
          <w:sz w:val="24"/>
          <w:szCs w:val="24"/>
          <w:lang w:eastAsia="fr-FR"/>
        </w:rPr>
        <w:t> à l’aide des examens d’imagerie (scanner) ce qui permet de faire fabriquer des </w:t>
      </w:r>
      <w:r w:rsidRPr="002501C2">
        <w:rPr>
          <w:rFonts w:ascii="Times New Roman" w:eastAsia="Times New Roman" w:hAnsi="Times New Roman" w:cs="Times New Roman"/>
          <w:b/>
          <w:bCs/>
          <w:sz w:val="24"/>
          <w:szCs w:val="24"/>
          <w:lang w:eastAsia="fr-FR"/>
        </w:rPr>
        <w:t>guides de coupes sur mesure</w:t>
      </w:r>
      <w:r w:rsidRPr="002501C2">
        <w:rPr>
          <w:rFonts w:ascii="Times New Roman" w:eastAsia="Times New Roman" w:hAnsi="Times New Roman" w:cs="Times New Roman"/>
          <w:sz w:val="24"/>
          <w:szCs w:val="24"/>
          <w:lang w:eastAsia="fr-FR"/>
        </w:rPr>
        <w:t> et des implants d’essai (kit d’instrumentation à usage unique).</w:t>
      </w:r>
      <w:r w:rsidRPr="002501C2">
        <w:rPr>
          <w:rFonts w:ascii="Times New Roman" w:eastAsia="Times New Roman" w:hAnsi="Times New Roman" w:cs="Times New Roman"/>
          <w:sz w:val="24"/>
          <w:szCs w:val="24"/>
          <w:lang w:eastAsia="fr-FR"/>
        </w:rPr>
        <w:br/>
        <w:t>Une fois que les essais ont été jugés satisfaisants par le chirurgien, il pose les implants définitifs.</w:t>
      </w:r>
    </w:p>
    <w:p w14:paraId="7F10C2D5" w14:textId="77777777" w:rsidR="002501C2" w:rsidRPr="002501C2" w:rsidRDefault="002501C2" w:rsidP="002501C2">
      <w:pPr>
        <w:spacing w:after="0" w:line="240" w:lineRule="auto"/>
        <w:jc w:val="center"/>
        <w:rPr>
          <w:rFonts w:ascii="Times New Roman" w:eastAsia="Times New Roman" w:hAnsi="Times New Roman" w:cs="Times New Roman"/>
          <w:sz w:val="24"/>
          <w:szCs w:val="24"/>
          <w:lang w:eastAsia="fr-FR"/>
        </w:rPr>
      </w:pPr>
      <w:r w:rsidRPr="002501C2">
        <w:rPr>
          <w:rFonts w:ascii="Times New Roman" w:eastAsia="Times New Roman" w:hAnsi="Times New Roman" w:cs="Times New Roman"/>
          <w:noProof/>
          <w:sz w:val="24"/>
          <w:szCs w:val="24"/>
          <w:lang w:eastAsia="fr-FR"/>
        </w:rPr>
        <w:drawing>
          <wp:inline distT="0" distB="0" distL="0" distR="0" wp14:anchorId="73BAFE63" wp14:editId="67BE15F2">
            <wp:extent cx="2857500" cy="2143125"/>
            <wp:effectExtent l="0" t="0" r="0" b="9525"/>
            <wp:docPr id="20" name="Image 20" descr="kit à usage unique et guides de coupe personnalisés pour prothèse totale du ge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t à usage unique et guides de coupe personnalisés pour prothèse totale du geno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410F7085" w14:textId="77777777" w:rsidR="002501C2" w:rsidRPr="002501C2" w:rsidRDefault="002501C2" w:rsidP="002501C2">
      <w:pPr>
        <w:spacing w:line="180" w:lineRule="atLeast"/>
        <w:jc w:val="center"/>
        <w:rPr>
          <w:rFonts w:ascii="Times New Roman" w:eastAsia="Times New Roman" w:hAnsi="Times New Roman" w:cs="Times New Roman"/>
          <w:color w:val="A9A9A9"/>
          <w:sz w:val="15"/>
          <w:szCs w:val="15"/>
          <w:lang w:eastAsia="fr-FR"/>
        </w:rPr>
      </w:pPr>
      <w:r w:rsidRPr="002501C2">
        <w:rPr>
          <w:rFonts w:ascii="Times New Roman" w:eastAsia="Times New Roman" w:hAnsi="Times New Roman" w:cs="Times New Roman"/>
          <w:color w:val="A9A9A9"/>
          <w:sz w:val="15"/>
          <w:szCs w:val="15"/>
          <w:lang w:eastAsia="fr-FR"/>
        </w:rPr>
        <w:t>Image : </w:t>
      </w:r>
      <w:hyperlink r:id="rId13" w:history="1">
        <w:r w:rsidRPr="002501C2">
          <w:rPr>
            <w:rFonts w:ascii="Times New Roman" w:eastAsia="Times New Roman" w:hAnsi="Times New Roman" w:cs="Times New Roman"/>
            <w:color w:val="A9A9A9"/>
            <w:sz w:val="15"/>
            <w:szCs w:val="15"/>
            <w:u w:val="single"/>
            <w:lang w:eastAsia="fr-FR"/>
          </w:rPr>
          <w:t>www.symbiosorthopaedics.co.uk</w:t>
        </w:r>
      </w:hyperlink>
    </w:p>
    <w:p w14:paraId="085C83FF" w14:textId="77777777" w:rsidR="002501C2" w:rsidRPr="002501C2" w:rsidRDefault="002501C2" w:rsidP="002501C2">
      <w:pPr>
        <w:spacing w:after="0" w:line="240" w:lineRule="auto"/>
        <w:jc w:val="center"/>
        <w:rPr>
          <w:rFonts w:ascii="Times New Roman" w:eastAsia="Times New Roman" w:hAnsi="Times New Roman" w:cs="Times New Roman"/>
          <w:sz w:val="24"/>
          <w:szCs w:val="24"/>
          <w:lang w:eastAsia="fr-FR"/>
        </w:rPr>
      </w:pPr>
      <w:r w:rsidRPr="002501C2">
        <w:rPr>
          <w:rFonts w:ascii="Times New Roman" w:eastAsia="Times New Roman" w:hAnsi="Times New Roman" w:cs="Times New Roman"/>
          <w:noProof/>
          <w:sz w:val="24"/>
          <w:szCs w:val="24"/>
          <w:lang w:eastAsia="fr-FR"/>
        </w:rPr>
        <w:drawing>
          <wp:inline distT="0" distB="0" distL="0" distR="0" wp14:anchorId="025CDA08" wp14:editId="3F2514B6">
            <wp:extent cx="2857500" cy="2857500"/>
            <wp:effectExtent l="0" t="0" r="0" b="0"/>
            <wp:docPr id="21" name="Image 21" descr="planification en 3D de l'implant et des guides de coupe personnalis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anification en 3D de l'implant et des guides de coupe personnalisé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04093C5" w14:textId="77777777" w:rsidR="002501C2" w:rsidRPr="002501C2" w:rsidRDefault="002501C2" w:rsidP="002501C2">
      <w:pPr>
        <w:spacing w:line="180" w:lineRule="atLeast"/>
        <w:jc w:val="center"/>
        <w:rPr>
          <w:rFonts w:ascii="Times New Roman" w:eastAsia="Times New Roman" w:hAnsi="Times New Roman" w:cs="Times New Roman"/>
          <w:color w:val="A9A9A9"/>
          <w:sz w:val="15"/>
          <w:szCs w:val="15"/>
          <w:lang w:eastAsia="fr-FR"/>
        </w:rPr>
      </w:pPr>
      <w:r w:rsidRPr="002501C2">
        <w:rPr>
          <w:rFonts w:ascii="Times New Roman" w:eastAsia="Times New Roman" w:hAnsi="Times New Roman" w:cs="Times New Roman"/>
          <w:color w:val="A9A9A9"/>
          <w:sz w:val="15"/>
          <w:szCs w:val="15"/>
          <w:lang w:eastAsia="fr-FR"/>
        </w:rPr>
        <w:t>Image : </w:t>
      </w:r>
      <w:hyperlink r:id="rId15" w:history="1">
        <w:r w:rsidRPr="002501C2">
          <w:rPr>
            <w:rFonts w:ascii="Times New Roman" w:eastAsia="Times New Roman" w:hAnsi="Times New Roman" w:cs="Times New Roman"/>
            <w:color w:val="A9A9A9"/>
            <w:sz w:val="15"/>
            <w:szCs w:val="15"/>
            <w:u w:val="single"/>
            <w:lang w:eastAsia="fr-FR"/>
          </w:rPr>
          <w:t>www.symbiosorthopaedics.co.uk</w:t>
        </w:r>
      </w:hyperlink>
    </w:p>
    <w:p w14:paraId="2871C702" w14:textId="77777777" w:rsidR="002501C2" w:rsidRPr="002501C2" w:rsidRDefault="002501C2" w:rsidP="002501C2">
      <w:pPr>
        <w:spacing w:after="300"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 xml:space="preserve">La prothèse est composée de plusieurs parties métalliques (oxyde de zirconium ou alliage chrome-cobalt) : insert fémoral, insert tibial et parfois insert rotulien (prothèse </w:t>
      </w:r>
      <w:proofErr w:type="spellStart"/>
      <w:r w:rsidRPr="002501C2">
        <w:rPr>
          <w:rFonts w:ascii="Times New Roman" w:eastAsia="Times New Roman" w:hAnsi="Times New Roman" w:cs="Times New Roman"/>
          <w:sz w:val="24"/>
          <w:szCs w:val="24"/>
          <w:lang w:eastAsia="fr-FR"/>
        </w:rPr>
        <w:t>tricompartimentale</w:t>
      </w:r>
      <w:proofErr w:type="spellEnd"/>
      <w:r w:rsidRPr="002501C2">
        <w:rPr>
          <w:rFonts w:ascii="Times New Roman" w:eastAsia="Times New Roman" w:hAnsi="Times New Roman" w:cs="Times New Roman"/>
          <w:sz w:val="24"/>
          <w:szCs w:val="24"/>
          <w:lang w:eastAsia="fr-FR"/>
        </w:rPr>
        <w:t>).</w:t>
      </w:r>
    </w:p>
    <w:p w14:paraId="2FEC546B" w14:textId="77777777" w:rsidR="002501C2" w:rsidRPr="002501C2" w:rsidRDefault="002501C2" w:rsidP="002501C2">
      <w:pPr>
        <w:spacing w:after="300"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Le plateau intermédiaire comporte un élément de glissement en polyéthylène sur une base métallique (implant tibial </w:t>
      </w:r>
      <w:proofErr w:type="spellStart"/>
      <w:r w:rsidRPr="002501C2">
        <w:rPr>
          <w:rFonts w:ascii="Times New Roman" w:eastAsia="Times New Roman" w:hAnsi="Times New Roman" w:cs="Times New Roman"/>
          <w:i/>
          <w:iCs/>
          <w:sz w:val="24"/>
          <w:szCs w:val="24"/>
          <w:lang w:eastAsia="fr-FR"/>
        </w:rPr>
        <w:t>metal</w:t>
      </w:r>
      <w:proofErr w:type="spellEnd"/>
      <w:r w:rsidRPr="002501C2">
        <w:rPr>
          <w:rFonts w:ascii="Times New Roman" w:eastAsia="Times New Roman" w:hAnsi="Times New Roman" w:cs="Times New Roman"/>
          <w:i/>
          <w:iCs/>
          <w:sz w:val="24"/>
          <w:szCs w:val="24"/>
          <w:lang w:eastAsia="fr-FR"/>
        </w:rPr>
        <w:t xml:space="preserve"> back</w:t>
      </w:r>
      <w:r w:rsidRPr="002501C2">
        <w:rPr>
          <w:rFonts w:ascii="Times New Roman" w:eastAsia="Times New Roman" w:hAnsi="Times New Roman" w:cs="Times New Roman"/>
          <w:sz w:val="24"/>
          <w:szCs w:val="24"/>
          <w:lang w:eastAsia="fr-FR"/>
        </w:rPr>
        <w:t>).</w:t>
      </w:r>
    </w:p>
    <w:p w14:paraId="186F6BA8" w14:textId="77777777" w:rsidR="002501C2" w:rsidRPr="002501C2" w:rsidRDefault="002501C2" w:rsidP="002501C2">
      <w:pPr>
        <w:spacing w:after="300"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La prothèse peut être fixée dans l’os par impaction (prothèse sans ciment) ou avec du ciment (prothèse cimentée) en fonction de la qualité de votre os.</w:t>
      </w:r>
    </w:p>
    <w:p w14:paraId="0581DD42" w14:textId="77777777" w:rsidR="002501C2" w:rsidRPr="002501C2" w:rsidRDefault="002501C2" w:rsidP="002501C2">
      <w:pPr>
        <w:spacing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A la fin de l’opération, un anesthésique local est injecté afin de diminuer les douleurs post-opératoires.</w:t>
      </w:r>
    </w:p>
    <w:p w14:paraId="6211DC8E" w14:textId="77777777" w:rsidR="002501C2" w:rsidRPr="002501C2" w:rsidRDefault="002501C2" w:rsidP="002501C2">
      <w:pPr>
        <w:spacing w:line="240" w:lineRule="auto"/>
        <w:outlineLvl w:val="1"/>
        <w:rPr>
          <w:rFonts w:ascii="Times New Roman" w:eastAsia="Times New Roman" w:hAnsi="Times New Roman" w:cs="Times New Roman"/>
          <w:b/>
          <w:bCs/>
          <w:sz w:val="36"/>
          <w:szCs w:val="36"/>
          <w:lang w:eastAsia="fr-FR"/>
        </w:rPr>
      </w:pPr>
      <w:r w:rsidRPr="002501C2">
        <w:rPr>
          <w:rFonts w:ascii="Times New Roman" w:eastAsia="Times New Roman" w:hAnsi="Times New Roman" w:cs="Times New Roman"/>
          <w:b/>
          <w:bCs/>
          <w:sz w:val="36"/>
          <w:szCs w:val="36"/>
          <w:lang w:eastAsia="fr-FR"/>
        </w:rPr>
        <w:lastRenderedPageBreak/>
        <w:t>Quels sont les résultats à attendre de l’opération de prothèse totale de genou personnalisée ?</w:t>
      </w:r>
    </w:p>
    <w:p w14:paraId="62471A89" w14:textId="77777777" w:rsidR="002501C2" w:rsidRPr="002501C2" w:rsidRDefault="002501C2" w:rsidP="002501C2">
      <w:pPr>
        <w:spacing w:after="0" w:line="240" w:lineRule="auto"/>
        <w:jc w:val="center"/>
        <w:rPr>
          <w:rFonts w:ascii="Times New Roman" w:eastAsia="Times New Roman" w:hAnsi="Times New Roman" w:cs="Times New Roman"/>
          <w:sz w:val="24"/>
          <w:szCs w:val="24"/>
          <w:lang w:eastAsia="fr-FR"/>
        </w:rPr>
      </w:pPr>
      <w:r w:rsidRPr="002501C2">
        <w:rPr>
          <w:rFonts w:ascii="Times New Roman" w:eastAsia="Times New Roman" w:hAnsi="Times New Roman" w:cs="Times New Roman"/>
          <w:noProof/>
          <w:sz w:val="24"/>
          <w:szCs w:val="24"/>
          <w:lang w:eastAsia="fr-FR"/>
        </w:rPr>
        <w:drawing>
          <wp:inline distT="0" distB="0" distL="0" distR="0" wp14:anchorId="0C985F9E" wp14:editId="4C98DE2E">
            <wp:extent cx="2857500" cy="1905000"/>
            <wp:effectExtent l="0" t="0" r="0" b="0"/>
            <wp:docPr id="22" name="Image 22" descr="Reprise des activités sportives après prothèse totale de genou : plusieurs mois selon la qualité de la récupération, l’activité envisagée et le niveau de pr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prise des activités sportives après prothèse totale de genou : plusieurs mois selon la qualité de la récupération, l’activité envisagée et le niveau de pratiq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5CD1E9A3" w14:textId="77777777" w:rsidR="002501C2" w:rsidRPr="002501C2" w:rsidRDefault="002501C2" w:rsidP="002501C2">
      <w:pPr>
        <w:spacing w:after="300" w:line="180" w:lineRule="atLeast"/>
        <w:jc w:val="center"/>
        <w:rPr>
          <w:rFonts w:ascii="Times New Roman" w:eastAsia="Times New Roman" w:hAnsi="Times New Roman" w:cs="Times New Roman"/>
          <w:color w:val="A9A9A9"/>
          <w:sz w:val="15"/>
          <w:szCs w:val="15"/>
          <w:lang w:eastAsia="fr-FR"/>
        </w:rPr>
      </w:pPr>
      <w:r w:rsidRPr="002501C2">
        <w:rPr>
          <w:rFonts w:ascii="Times New Roman" w:eastAsia="Times New Roman" w:hAnsi="Times New Roman" w:cs="Times New Roman"/>
          <w:color w:val="A9A9A9"/>
          <w:sz w:val="15"/>
          <w:szCs w:val="15"/>
          <w:lang w:eastAsia="fr-FR"/>
        </w:rPr>
        <w:t xml:space="preserve">Photo by </w:t>
      </w:r>
      <w:proofErr w:type="spellStart"/>
      <w:r w:rsidRPr="002501C2">
        <w:rPr>
          <w:rFonts w:ascii="Times New Roman" w:eastAsia="Times New Roman" w:hAnsi="Times New Roman" w:cs="Times New Roman"/>
          <w:color w:val="A9A9A9"/>
          <w:sz w:val="15"/>
          <w:szCs w:val="15"/>
          <w:lang w:eastAsia="fr-FR"/>
        </w:rPr>
        <w:t>Blubel</w:t>
      </w:r>
      <w:proofErr w:type="spellEnd"/>
      <w:r w:rsidRPr="002501C2">
        <w:rPr>
          <w:rFonts w:ascii="Times New Roman" w:eastAsia="Times New Roman" w:hAnsi="Times New Roman" w:cs="Times New Roman"/>
          <w:color w:val="A9A9A9"/>
          <w:sz w:val="15"/>
          <w:szCs w:val="15"/>
          <w:lang w:eastAsia="fr-FR"/>
        </w:rPr>
        <w:t xml:space="preserve"> on </w:t>
      </w:r>
      <w:proofErr w:type="spellStart"/>
      <w:r w:rsidRPr="002501C2">
        <w:rPr>
          <w:rFonts w:ascii="Times New Roman" w:eastAsia="Times New Roman" w:hAnsi="Times New Roman" w:cs="Times New Roman"/>
          <w:color w:val="A9A9A9"/>
          <w:sz w:val="15"/>
          <w:szCs w:val="15"/>
          <w:lang w:eastAsia="fr-FR"/>
        </w:rPr>
        <w:t>Unsplash</w:t>
      </w:r>
      <w:proofErr w:type="spellEnd"/>
    </w:p>
    <w:p w14:paraId="7BFCF352" w14:textId="77777777" w:rsidR="002501C2" w:rsidRPr="002501C2" w:rsidRDefault="002501C2" w:rsidP="002501C2">
      <w:pPr>
        <w:spacing w:after="300"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La durée d’hospitalisation est d’environ 5 à 7 jours.</w:t>
      </w:r>
    </w:p>
    <w:p w14:paraId="320F7A37" w14:textId="77777777" w:rsidR="002501C2" w:rsidRPr="002501C2" w:rsidRDefault="002501C2" w:rsidP="002501C2">
      <w:pPr>
        <w:spacing w:after="300"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 xml:space="preserve">La rééducation débute </w:t>
      </w:r>
      <w:proofErr w:type="spellStart"/>
      <w:r w:rsidRPr="002501C2">
        <w:rPr>
          <w:rFonts w:ascii="Times New Roman" w:eastAsia="Times New Roman" w:hAnsi="Times New Roman" w:cs="Times New Roman"/>
          <w:sz w:val="24"/>
          <w:szCs w:val="24"/>
          <w:lang w:eastAsia="fr-FR"/>
        </w:rPr>
        <w:t>des</w:t>
      </w:r>
      <w:proofErr w:type="spellEnd"/>
      <w:r w:rsidRPr="002501C2">
        <w:rPr>
          <w:rFonts w:ascii="Times New Roman" w:eastAsia="Times New Roman" w:hAnsi="Times New Roman" w:cs="Times New Roman"/>
          <w:sz w:val="24"/>
          <w:szCs w:val="24"/>
          <w:lang w:eastAsia="fr-FR"/>
        </w:rPr>
        <w:t xml:space="preserve"> le lendemain avec une marche avec un appui complet sous couvert de deux béquilles.</w:t>
      </w:r>
      <w:r w:rsidRPr="002501C2">
        <w:rPr>
          <w:rFonts w:ascii="Times New Roman" w:eastAsia="Times New Roman" w:hAnsi="Times New Roman" w:cs="Times New Roman"/>
          <w:sz w:val="24"/>
          <w:szCs w:val="24"/>
          <w:lang w:eastAsia="fr-FR"/>
        </w:rPr>
        <w:br/>
        <w:t>Aucune attelle n’est nécessaire pour marcher mais une </w:t>
      </w:r>
      <w:hyperlink r:id="rId17" w:history="1">
        <w:r w:rsidRPr="002501C2">
          <w:rPr>
            <w:rFonts w:ascii="Times New Roman" w:eastAsia="Times New Roman" w:hAnsi="Times New Roman" w:cs="Times New Roman"/>
            <w:color w:val="0000FF"/>
            <w:sz w:val="24"/>
            <w:szCs w:val="24"/>
            <w:u w:val="single"/>
            <w:lang w:eastAsia="fr-FR"/>
          </w:rPr>
          <w:t>attelle de cryothérapie compressive</w:t>
        </w:r>
      </w:hyperlink>
      <w:r w:rsidRPr="002501C2">
        <w:rPr>
          <w:rFonts w:ascii="Times New Roman" w:eastAsia="Times New Roman" w:hAnsi="Times New Roman" w:cs="Times New Roman"/>
          <w:sz w:val="24"/>
          <w:szCs w:val="24"/>
          <w:lang w:eastAsia="fr-FR"/>
        </w:rPr>
        <w:t> est utilisés afin de diminuer les douleurs et limiter l’hématome.</w:t>
      </w:r>
    </w:p>
    <w:p w14:paraId="16D05957" w14:textId="77777777" w:rsidR="002501C2" w:rsidRPr="002501C2" w:rsidRDefault="002501C2" w:rsidP="002501C2">
      <w:pPr>
        <w:spacing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La rééducation se poursuit en centre de rééducation ou dans un cabinet de kinésithérapie de ville.</w:t>
      </w:r>
    </w:p>
    <w:p w14:paraId="52000B69" w14:textId="77777777" w:rsidR="002501C2" w:rsidRPr="002501C2" w:rsidRDefault="002501C2" w:rsidP="002501C2">
      <w:pPr>
        <w:spacing w:after="300"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Il faut attendre au moins 6 mois pour atteindre une amélioration optimale, mais l’amélioration peut se poursuivre encore sur les 2 années suivant l’opération.</w:t>
      </w:r>
    </w:p>
    <w:p w14:paraId="66C2ACCF" w14:textId="77777777" w:rsidR="002501C2" w:rsidRPr="002501C2" w:rsidRDefault="002501C2" w:rsidP="002501C2">
      <w:pPr>
        <w:spacing w:after="300"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Objectifs : on doit pouvoir marcher sans douleur sur une distance d’au moins 5 km et obtenir une flexion d’au moins 120°.</w:t>
      </w:r>
    </w:p>
    <w:p w14:paraId="556C7018" w14:textId="77777777" w:rsidR="002501C2" w:rsidRPr="002501C2" w:rsidRDefault="002501C2" w:rsidP="002501C2">
      <w:pPr>
        <w:spacing w:line="240" w:lineRule="auto"/>
        <w:outlineLvl w:val="2"/>
        <w:rPr>
          <w:rFonts w:ascii="Times New Roman" w:eastAsia="Times New Roman" w:hAnsi="Times New Roman" w:cs="Times New Roman"/>
          <w:b/>
          <w:bCs/>
          <w:sz w:val="27"/>
          <w:szCs w:val="27"/>
          <w:lang w:eastAsia="fr-FR"/>
        </w:rPr>
      </w:pPr>
      <w:r w:rsidRPr="002501C2">
        <w:rPr>
          <w:rFonts w:ascii="Times New Roman" w:eastAsia="Times New Roman" w:hAnsi="Times New Roman" w:cs="Times New Roman"/>
          <w:b/>
          <w:bCs/>
          <w:sz w:val="27"/>
          <w:szCs w:val="27"/>
          <w:lang w:eastAsia="fr-FR"/>
        </w:rPr>
        <w:t>Etapes de la convalescence :</w:t>
      </w:r>
    </w:p>
    <w:p w14:paraId="3C151BF7" w14:textId="77777777" w:rsidR="002501C2" w:rsidRPr="002501C2" w:rsidRDefault="002501C2" w:rsidP="002501C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01C2">
        <w:rPr>
          <w:rFonts w:ascii="Times New Roman" w:eastAsia="Times New Roman" w:hAnsi="Times New Roman" w:cs="Times New Roman"/>
          <w:sz w:val="24"/>
          <w:szCs w:val="24"/>
          <w:lang w:eastAsia="fr-FR"/>
        </w:rPr>
        <w:t>reprise</w:t>
      </w:r>
      <w:proofErr w:type="gramEnd"/>
      <w:r w:rsidRPr="002501C2">
        <w:rPr>
          <w:rFonts w:ascii="Times New Roman" w:eastAsia="Times New Roman" w:hAnsi="Times New Roman" w:cs="Times New Roman"/>
          <w:sz w:val="24"/>
          <w:szCs w:val="24"/>
          <w:lang w:eastAsia="fr-FR"/>
        </w:rPr>
        <w:t xml:space="preserve"> de la conduite automobile : au bout d’un mois.</w:t>
      </w:r>
    </w:p>
    <w:p w14:paraId="10DEA501" w14:textId="77777777" w:rsidR="002501C2" w:rsidRPr="002501C2" w:rsidRDefault="002501C2" w:rsidP="002501C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01C2">
        <w:rPr>
          <w:rFonts w:ascii="Times New Roman" w:eastAsia="Times New Roman" w:hAnsi="Times New Roman" w:cs="Times New Roman"/>
          <w:sz w:val="24"/>
          <w:szCs w:val="24"/>
          <w:lang w:eastAsia="fr-FR"/>
        </w:rPr>
        <w:t>reprise</w:t>
      </w:r>
      <w:proofErr w:type="gramEnd"/>
      <w:r w:rsidRPr="002501C2">
        <w:rPr>
          <w:rFonts w:ascii="Times New Roman" w:eastAsia="Times New Roman" w:hAnsi="Times New Roman" w:cs="Times New Roman"/>
          <w:sz w:val="24"/>
          <w:szCs w:val="24"/>
          <w:lang w:eastAsia="fr-FR"/>
        </w:rPr>
        <w:t xml:space="preserve"> des activités professionnelles : généralement dans un délai de 2 à 3 mois, délai variable selon les cas et les professions.</w:t>
      </w:r>
    </w:p>
    <w:p w14:paraId="486CDBC6" w14:textId="77777777" w:rsidR="002501C2" w:rsidRPr="002501C2" w:rsidRDefault="002501C2" w:rsidP="002501C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501C2">
        <w:rPr>
          <w:rFonts w:ascii="Times New Roman" w:eastAsia="Times New Roman" w:hAnsi="Times New Roman" w:cs="Times New Roman"/>
          <w:sz w:val="24"/>
          <w:szCs w:val="24"/>
          <w:lang w:eastAsia="fr-FR"/>
        </w:rPr>
        <w:t>reprise</w:t>
      </w:r>
      <w:proofErr w:type="gramEnd"/>
      <w:r w:rsidRPr="002501C2">
        <w:rPr>
          <w:rFonts w:ascii="Times New Roman" w:eastAsia="Times New Roman" w:hAnsi="Times New Roman" w:cs="Times New Roman"/>
          <w:sz w:val="24"/>
          <w:szCs w:val="24"/>
          <w:lang w:eastAsia="fr-FR"/>
        </w:rPr>
        <w:t xml:space="preserve"> des activités sportives : après plusieurs mois et sur avis de votre chirurgien, selon la qualité de la récupération, l’activité envisagée et le niveau de pratique.</w:t>
      </w:r>
    </w:p>
    <w:p w14:paraId="13380E8D" w14:textId="77777777" w:rsidR="002501C2" w:rsidRPr="002501C2" w:rsidRDefault="002501C2" w:rsidP="002501C2">
      <w:pPr>
        <w:spacing w:line="240" w:lineRule="auto"/>
        <w:jc w:val="both"/>
        <w:outlineLvl w:val="3"/>
        <w:rPr>
          <w:rFonts w:ascii="Times New Roman" w:eastAsia="Times New Roman" w:hAnsi="Times New Roman" w:cs="Times New Roman"/>
          <w:b/>
          <w:bCs/>
          <w:sz w:val="27"/>
          <w:szCs w:val="27"/>
          <w:lang w:eastAsia="fr-FR"/>
        </w:rPr>
      </w:pPr>
      <w:r w:rsidRPr="002501C2">
        <w:rPr>
          <w:rFonts w:ascii="Times New Roman" w:eastAsia="Times New Roman" w:hAnsi="Times New Roman" w:cs="Times New Roman"/>
          <w:b/>
          <w:bCs/>
          <w:sz w:val="27"/>
          <w:szCs w:val="27"/>
          <w:lang w:eastAsia="fr-FR"/>
        </w:rPr>
        <w:t>Durée de vie de la prothèse :</w:t>
      </w:r>
    </w:p>
    <w:p w14:paraId="689305F8" w14:textId="77777777" w:rsidR="002501C2" w:rsidRPr="002501C2" w:rsidRDefault="002501C2" w:rsidP="002501C2">
      <w:pPr>
        <w:spacing w:after="300"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Les prothèses doivent généralement être remplacées au bout d’un délai de l’ordre de 15 à 25 ans.</w:t>
      </w:r>
    </w:p>
    <w:p w14:paraId="6B58F79F" w14:textId="77777777" w:rsidR="002501C2" w:rsidRPr="002501C2" w:rsidRDefault="002501C2" w:rsidP="002501C2">
      <w:pPr>
        <w:spacing w:after="300"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Ce n’est pas tant en raison d’une dégradation des matériaux de l’implant, mais du vieillissement naturel de l’os et qui peut causer un descellement.</w:t>
      </w:r>
    </w:p>
    <w:p w14:paraId="4F208A9E" w14:textId="77777777" w:rsidR="002501C2" w:rsidRPr="002501C2" w:rsidRDefault="002501C2" w:rsidP="002501C2">
      <w:pPr>
        <w:spacing w:after="300" w:line="240" w:lineRule="auto"/>
        <w:jc w:val="both"/>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De nombreux facteurs déterminent la durée de vie de la prothèse : âge et activité du patient, pratique de sports qui sollicitent fortement le genou, un éventuel surpoids…</w:t>
      </w:r>
    </w:p>
    <w:p w14:paraId="2E72B2FB" w14:textId="77777777" w:rsidR="002501C2" w:rsidRPr="002501C2" w:rsidRDefault="002501C2" w:rsidP="002501C2">
      <w:pPr>
        <w:spacing w:after="300"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lastRenderedPageBreak/>
        <w:t>Une </w:t>
      </w:r>
      <w:hyperlink r:id="rId18" w:history="1">
        <w:r w:rsidRPr="002501C2">
          <w:rPr>
            <w:rFonts w:ascii="Times New Roman" w:eastAsia="Times New Roman" w:hAnsi="Times New Roman" w:cs="Times New Roman"/>
            <w:color w:val="0000FF"/>
            <w:sz w:val="24"/>
            <w:szCs w:val="24"/>
            <w:u w:val="single"/>
            <w:lang w:eastAsia="fr-FR"/>
          </w:rPr>
          <w:t>reprise de prothèse de genou</w:t>
        </w:r>
      </w:hyperlink>
      <w:r w:rsidRPr="002501C2">
        <w:rPr>
          <w:rFonts w:ascii="Times New Roman" w:eastAsia="Times New Roman" w:hAnsi="Times New Roman" w:cs="Times New Roman"/>
          <w:sz w:val="24"/>
          <w:szCs w:val="24"/>
          <w:lang w:eastAsia="fr-FR"/>
        </w:rPr>
        <w:t>  est alors possible, mais les conditions sont alors moins favorables.</w:t>
      </w:r>
    </w:p>
    <w:p w14:paraId="01490A06" w14:textId="77777777" w:rsidR="002501C2" w:rsidRPr="002501C2" w:rsidRDefault="002501C2" w:rsidP="002501C2">
      <w:pPr>
        <w:spacing w:after="0"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noProof/>
          <w:sz w:val="24"/>
          <w:szCs w:val="24"/>
          <w:lang w:eastAsia="fr-FR"/>
        </w:rPr>
        <w:drawing>
          <wp:inline distT="0" distB="0" distL="0" distR="0" wp14:anchorId="1F9063E1" wp14:editId="01546810">
            <wp:extent cx="2857500" cy="1295400"/>
            <wp:effectExtent l="0" t="0" r="0" b="0"/>
            <wp:docPr id="23" name="Image 23" descr="durée de vie des prothèses de ge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urée de vie des prothèses de geno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inline>
        </w:drawing>
      </w:r>
    </w:p>
    <w:p w14:paraId="6A123C8D" w14:textId="77777777" w:rsidR="002501C2" w:rsidRPr="002501C2" w:rsidRDefault="002501C2" w:rsidP="002501C2">
      <w:pPr>
        <w:spacing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Lire aussi : Questions et réponses : </w:t>
      </w:r>
      <w:hyperlink r:id="rId20" w:history="1">
        <w:r w:rsidRPr="002501C2">
          <w:rPr>
            <w:rFonts w:ascii="Times New Roman" w:eastAsia="Times New Roman" w:hAnsi="Times New Roman" w:cs="Times New Roman"/>
            <w:color w:val="0000FF"/>
            <w:sz w:val="24"/>
            <w:szCs w:val="24"/>
            <w:u w:val="single"/>
            <w:lang w:eastAsia="fr-FR"/>
          </w:rPr>
          <w:t>Combien de temps dure une prothèse de genou ?</w:t>
        </w:r>
      </w:hyperlink>
    </w:p>
    <w:p w14:paraId="58A9EC27" w14:textId="77777777" w:rsidR="002501C2" w:rsidRPr="002501C2" w:rsidRDefault="002501C2" w:rsidP="002501C2">
      <w:pPr>
        <w:spacing w:line="240" w:lineRule="auto"/>
        <w:outlineLvl w:val="1"/>
        <w:rPr>
          <w:rFonts w:ascii="Times New Roman" w:eastAsia="Times New Roman" w:hAnsi="Times New Roman" w:cs="Times New Roman"/>
          <w:b/>
          <w:bCs/>
          <w:sz w:val="36"/>
          <w:szCs w:val="36"/>
          <w:lang w:eastAsia="fr-FR"/>
        </w:rPr>
      </w:pPr>
      <w:r w:rsidRPr="002501C2">
        <w:rPr>
          <w:rFonts w:ascii="Times New Roman" w:eastAsia="Times New Roman" w:hAnsi="Times New Roman" w:cs="Times New Roman"/>
          <w:b/>
          <w:bCs/>
          <w:sz w:val="36"/>
          <w:szCs w:val="36"/>
          <w:lang w:eastAsia="fr-FR"/>
        </w:rPr>
        <w:t>Planification préopératoire 3D personnalisée : quels bénéfices pour le patient ?</w:t>
      </w:r>
    </w:p>
    <w:p w14:paraId="09D56DF0" w14:textId="77777777" w:rsidR="002501C2" w:rsidRPr="002501C2" w:rsidRDefault="002501C2" w:rsidP="002501C2">
      <w:pPr>
        <w:numPr>
          <w:ilvl w:val="0"/>
          <w:numId w:val="2"/>
        </w:numPr>
        <w:spacing w:after="0" w:line="332" w:lineRule="atLeast"/>
        <w:ind w:left="1188"/>
        <w:rPr>
          <w:rFonts w:ascii="Times New Roman" w:eastAsia="Times New Roman" w:hAnsi="Times New Roman" w:cs="Times New Roman"/>
          <w:sz w:val="20"/>
          <w:szCs w:val="20"/>
          <w:lang w:eastAsia="fr-FR"/>
        </w:rPr>
      </w:pPr>
      <w:r w:rsidRPr="002501C2">
        <w:rPr>
          <w:rFonts w:ascii="Times New Roman" w:eastAsia="Times New Roman" w:hAnsi="Times New Roman" w:cs="Times New Roman"/>
          <w:sz w:val="20"/>
          <w:szCs w:val="20"/>
          <w:lang w:eastAsia="fr-FR"/>
        </w:rPr>
        <w:t>Matériel à usage unique : </w:t>
      </w:r>
      <w:r w:rsidRPr="002501C2">
        <w:rPr>
          <w:rFonts w:ascii="Times New Roman" w:eastAsia="Times New Roman" w:hAnsi="Times New Roman" w:cs="Times New Roman"/>
          <w:b/>
          <w:bCs/>
          <w:sz w:val="20"/>
          <w:szCs w:val="20"/>
          <w:lang w:eastAsia="fr-FR"/>
        </w:rPr>
        <w:t>moins de risques d’infection</w:t>
      </w:r>
    </w:p>
    <w:p w14:paraId="5BE73487" w14:textId="77777777" w:rsidR="002501C2" w:rsidRPr="002501C2" w:rsidRDefault="002501C2" w:rsidP="002501C2">
      <w:pPr>
        <w:numPr>
          <w:ilvl w:val="0"/>
          <w:numId w:val="2"/>
        </w:numPr>
        <w:spacing w:after="0" w:line="332" w:lineRule="atLeast"/>
        <w:ind w:left="1188"/>
        <w:rPr>
          <w:rFonts w:ascii="Times New Roman" w:eastAsia="Times New Roman" w:hAnsi="Times New Roman" w:cs="Times New Roman"/>
          <w:sz w:val="20"/>
          <w:szCs w:val="20"/>
          <w:lang w:eastAsia="fr-FR"/>
        </w:rPr>
      </w:pPr>
      <w:r w:rsidRPr="002501C2">
        <w:rPr>
          <w:rFonts w:ascii="Times New Roman" w:eastAsia="Times New Roman" w:hAnsi="Times New Roman" w:cs="Times New Roman"/>
          <w:sz w:val="20"/>
          <w:szCs w:val="20"/>
          <w:lang w:eastAsia="fr-FR"/>
        </w:rPr>
        <w:t>Opération plus rapide : </w:t>
      </w:r>
      <w:r w:rsidRPr="002501C2">
        <w:rPr>
          <w:rFonts w:ascii="Times New Roman" w:eastAsia="Times New Roman" w:hAnsi="Times New Roman" w:cs="Times New Roman"/>
          <w:b/>
          <w:bCs/>
          <w:sz w:val="20"/>
          <w:szCs w:val="20"/>
          <w:lang w:eastAsia="fr-FR"/>
        </w:rPr>
        <w:t>moins de pertes sanguines</w:t>
      </w:r>
    </w:p>
    <w:p w14:paraId="4FD6FC8E" w14:textId="77777777" w:rsidR="002501C2" w:rsidRPr="002501C2" w:rsidRDefault="002501C2" w:rsidP="002501C2">
      <w:pPr>
        <w:numPr>
          <w:ilvl w:val="0"/>
          <w:numId w:val="2"/>
        </w:numPr>
        <w:spacing w:after="0" w:line="332" w:lineRule="atLeast"/>
        <w:ind w:left="1188"/>
        <w:rPr>
          <w:rFonts w:ascii="Times New Roman" w:eastAsia="Times New Roman" w:hAnsi="Times New Roman" w:cs="Times New Roman"/>
          <w:sz w:val="20"/>
          <w:szCs w:val="20"/>
          <w:lang w:eastAsia="fr-FR"/>
        </w:rPr>
      </w:pPr>
      <w:r w:rsidRPr="002501C2">
        <w:rPr>
          <w:rFonts w:ascii="Times New Roman" w:eastAsia="Times New Roman" w:hAnsi="Times New Roman" w:cs="Times New Roman"/>
          <w:sz w:val="20"/>
          <w:szCs w:val="20"/>
          <w:lang w:eastAsia="fr-FR"/>
        </w:rPr>
        <w:t>Précision du </w:t>
      </w:r>
      <w:r w:rsidRPr="002501C2">
        <w:rPr>
          <w:rFonts w:ascii="Times New Roman" w:eastAsia="Times New Roman" w:hAnsi="Times New Roman" w:cs="Times New Roman"/>
          <w:b/>
          <w:bCs/>
          <w:sz w:val="20"/>
          <w:szCs w:val="20"/>
          <w:lang w:eastAsia="fr-FR"/>
        </w:rPr>
        <w:t>positionnement de la prothèse</w:t>
      </w:r>
      <w:r w:rsidRPr="002501C2">
        <w:rPr>
          <w:rFonts w:ascii="Times New Roman" w:eastAsia="Times New Roman" w:hAnsi="Times New Roman" w:cs="Times New Roman"/>
          <w:sz w:val="20"/>
          <w:szCs w:val="20"/>
          <w:lang w:eastAsia="fr-FR"/>
        </w:rPr>
        <w:t> et parfait </w:t>
      </w:r>
      <w:r w:rsidRPr="002501C2">
        <w:rPr>
          <w:rFonts w:ascii="Times New Roman" w:eastAsia="Times New Roman" w:hAnsi="Times New Roman" w:cs="Times New Roman"/>
          <w:b/>
          <w:bCs/>
          <w:sz w:val="20"/>
          <w:szCs w:val="20"/>
          <w:lang w:eastAsia="fr-FR"/>
        </w:rPr>
        <w:t>alignement de l’axe de la jambe</w:t>
      </w:r>
      <w:r w:rsidRPr="002501C2">
        <w:rPr>
          <w:rFonts w:ascii="Times New Roman" w:eastAsia="Times New Roman" w:hAnsi="Times New Roman" w:cs="Times New Roman"/>
          <w:sz w:val="20"/>
          <w:szCs w:val="20"/>
          <w:lang w:eastAsia="fr-FR"/>
        </w:rPr>
        <w:t> :</w:t>
      </w:r>
    </w:p>
    <w:p w14:paraId="05A3A171" w14:textId="77777777" w:rsidR="002501C2" w:rsidRPr="002501C2" w:rsidRDefault="002501C2" w:rsidP="002501C2">
      <w:pPr>
        <w:numPr>
          <w:ilvl w:val="1"/>
          <w:numId w:val="2"/>
        </w:numPr>
        <w:spacing w:before="100" w:beforeAutospacing="1" w:after="100" w:afterAutospacing="1" w:line="332" w:lineRule="atLeast"/>
        <w:ind w:left="1908"/>
        <w:rPr>
          <w:rFonts w:ascii="Times New Roman" w:eastAsia="Times New Roman" w:hAnsi="Times New Roman" w:cs="Times New Roman"/>
          <w:sz w:val="20"/>
          <w:szCs w:val="20"/>
          <w:lang w:eastAsia="fr-FR"/>
        </w:rPr>
      </w:pPr>
      <w:proofErr w:type="gramStart"/>
      <w:r w:rsidRPr="002501C2">
        <w:rPr>
          <w:rFonts w:ascii="Times New Roman" w:eastAsia="Times New Roman" w:hAnsi="Times New Roman" w:cs="Times New Roman"/>
          <w:b/>
          <w:bCs/>
          <w:sz w:val="20"/>
          <w:szCs w:val="20"/>
          <w:lang w:eastAsia="fr-FR"/>
        </w:rPr>
        <w:t>moins</w:t>
      </w:r>
      <w:proofErr w:type="gramEnd"/>
      <w:r w:rsidRPr="002501C2">
        <w:rPr>
          <w:rFonts w:ascii="Times New Roman" w:eastAsia="Times New Roman" w:hAnsi="Times New Roman" w:cs="Times New Roman"/>
          <w:b/>
          <w:bCs/>
          <w:sz w:val="20"/>
          <w:szCs w:val="20"/>
          <w:lang w:eastAsia="fr-FR"/>
        </w:rPr>
        <w:t xml:space="preserve"> de douleurs</w:t>
      </w:r>
      <w:r w:rsidRPr="002501C2">
        <w:rPr>
          <w:rFonts w:ascii="Times New Roman" w:eastAsia="Times New Roman" w:hAnsi="Times New Roman" w:cs="Times New Roman"/>
          <w:sz w:val="20"/>
          <w:szCs w:val="20"/>
          <w:lang w:eastAsia="fr-FR"/>
        </w:rPr>
        <w:t> post-opératoires liées à un mauvais alignement de la jambe,</w:t>
      </w:r>
    </w:p>
    <w:p w14:paraId="717514F5" w14:textId="77777777" w:rsidR="002501C2" w:rsidRPr="002501C2" w:rsidRDefault="002501C2" w:rsidP="002501C2">
      <w:pPr>
        <w:numPr>
          <w:ilvl w:val="1"/>
          <w:numId w:val="2"/>
        </w:numPr>
        <w:spacing w:before="100" w:beforeAutospacing="1" w:after="100" w:afterAutospacing="1" w:line="332" w:lineRule="atLeast"/>
        <w:ind w:left="1908"/>
        <w:rPr>
          <w:rFonts w:ascii="Times New Roman" w:eastAsia="Times New Roman" w:hAnsi="Times New Roman" w:cs="Times New Roman"/>
          <w:sz w:val="20"/>
          <w:szCs w:val="20"/>
          <w:lang w:eastAsia="fr-FR"/>
        </w:rPr>
      </w:pPr>
      <w:proofErr w:type="gramStart"/>
      <w:r w:rsidRPr="002501C2">
        <w:rPr>
          <w:rFonts w:ascii="Times New Roman" w:eastAsia="Times New Roman" w:hAnsi="Times New Roman" w:cs="Times New Roman"/>
          <w:sz w:val="20"/>
          <w:szCs w:val="20"/>
          <w:lang w:eastAsia="fr-FR"/>
        </w:rPr>
        <w:t>minimiser</w:t>
      </w:r>
      <w:proofErr w:type="gramEnd"/>
      <w:r w:rsidRPr="002501C2">
        <w:rPr>
          <w:rFonts w:ascii="Times New Roman" w:eastAsia="Times New Roman" w:hAnsi="Times New Roman" w:cs="Times New Roman"/>
          <w:sz w:val="20"/>
          <w:szCs w:val="20"/>
          <w:lang w:eastAsia="fr-FR"/>
        </w:rPr>
        <w:t xml:space="preserve"> les </w:t>
      </w:r>
      <w:r w:rsidRPr="002501C2">
        <w:rPr>
          <w:rFonts w:ascii="Times New Roman" w:eastAsia="Times New Roman" w:hAnsi="Times New Roman" w:cs="Times New Roman"/>
          <w:b/>
          <w:bCs/>
          <w:sz w:val="20"/>
          <w:szCs w:val="20"/>
          <w:lang w:eastAsia="fr-FR"/>
        </w:rPr>
        <w:t>risques de descellement et usure prématurés</w:t>
      </w:r>
      <w:r w:rsidRPr="002501C2">
        <w:rPr>
          <w:rFonts w:ascii="Times New Roman" w:eastAsia="Times New Roman" w:hAnsi="Times New Roman" w:cs="Times New Roman"/>
          <w:sz w:val="20"/>
          <w:szCs w:val="20"/>
          <w:lang w:eastAsia="fr-FR"/>
        </w:rPr>
        <w:t> de l’implant qui nécessitent une chirurgie de révision à court terme</w:t>
      </w:r>
    </w:p>
    <w:p w14:paraId="33B201F3" w14:textId="77777777" w:rsidR="002501C2" w:rsidRPr="002501C2" w:rsidRDefault="002501C2" w:rsidP="002501C2">
      <w:pPr>
        <w:spacing w:line="240" w:lineRule="auto"/>
        <w:outlineLvl w:val="1"/>
        <w:rPr>
          <w:rFonts w:ascii="Times New Roman" w:eastAsia="Times New Roman" w:hAnsi="Times New Roman" w:cs="Times New Roman"/>
          <w:b/>
          <w:bCs/>
          <w:sz w:val="36"/>
          <w:szCs w:val="36"/>
          <w:lang w:eastAsia="fr-FR"/>
        </w:rPr>
      </w:pPr>
      <w:r w:rsidRPr="002501C2">
        <w:rPr>
          <w:rFonts w:ascii="Times New Roman" w:eastAsia="Times New Roman" w:hAnsi="Times New Roman" w:cs="Times New Roman"/>
          <w:b/>
          <w:bCs/>
          <w:sz w:val="36"/>
          <w:szCs w:val="36"/>
          <w:lang w:eastAsia="fr-FR"/>
        </w:rPr>
        <w:t>Quelles sont les complications possibles après la pose d’une prothèse totale de genou ?</w:t>
      </w:r>
    </w:p>
    <w:p w14:paraId="4F01A65C"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La </w:t>
      </w:r>
      <w:r w:rsidRPr="002501C2">
        <w:rPr>
          <w:rFonts w:ascii="Times New Roman" w:eastAsia="Times New Roman" w:hAnsi="Times New Roman" w:cs="Times New Roman"/>
          <w:b/>
          <w:bCs/>
          <w:sz w:val="24"/>
          <w:szCs w:val="24"/>
          <w:lang w:eastAsia="fr-FR"/>
        </w:rPr>
        <w:t>phlébite</w:t>
      </w:r>
      <w:r w:rsidRPr="002501C2">
        <w:rPr>
          <w:rFonts w:ascii="Times New Roman" w:eastAsia="Times New Roman" w:hAnsi="Times New Roman" w:cs="Times New Roman"/>
          <w:sz w:val="24"/>
          <w:szCs w:val="24"/>
          <w:lang w:eastAsia="fr-FR"/>
        </w:rPr>
        <w:t> peut survenir malgré le traitement anticoagulant préventif et le port de bas de contention mis en place.</w:t>
      </w:r>
      <w:r w:rsidRPr="002501C2">
        <w:rPr>
          <w:rFonts w:ascii="Times New Roman" w:eastAsia="Times New Roman" w:hAnsi="Times New Roman" w:cs="Times New Roman"/>
          <w:sz w:val="24"/>
          <w:szCs w:val="24"/>
          <w:lang w:eastAsia="fr-FR"/>
        </w:rPr>
        <w:br/>
        <w:t>Il s’agit d’un caillot qui se forme dans les veines des jambes, celui-ci peut migrer et entraîner une </w:t>
      </w:r>
      <w:r w:rsidRPr="002501C2">
        <w:rPr>
          <w:rFonts w:ascii="Times New Roman" w:eastAsia="Times New Roman" w:hAnsi="Times New Roman" w:cs="Times New Roman"/>
          <w:b/>
          <w:bCs/>
          <w:sz w:val="24"/>
          <w:szCs w:val="24"/>
          <w:lang w:eastAsia="fr-FR"/>
        </w:rPr>
        <w:t>embolie pulmonaire</w:t>
      </w:r>
      <w:r w:rsidRPr="002501C2">
        <w:rPr>
          <w:rFonts w:ascii="Times New Roman" w:eastAsia="Times New Roman" w:hAnsi="Times New Roman" w:cs="Times New Roman"/>
          <w:sz w:val="24"/>
          <w:szCs w:val="24"/>
          <w:lang w:eastAsia="fr-FR"/>
        </w:rPr>
        <w:t>.</w:t>
      </w:r>
      <w:r w:rsidRPr="002501C2">
        <w:rPr>
          <w:rFonts w:ascii="Times New Roman" w:eastAsia="Times New Roman" w:hAnsi="Times New Roman" w:cs="Times New Roman"/>
          <w:sz w:val="24"/>
          <w:szCs w:val="24"/>
          <w:lang w:eastAsia="fr-FR"/>
        </w:rPr>
        <w:br/>
        <w:t>La phlébite se manifeste par les signes cliniques suivants : une douleur vive au mollet, une jambe rouge et gonflée.</w:t>
      </w:r>
      <w:r w:rsidRPr="002501C2">
        <w:rPr>
          <w:rFonts w:ascii="Times New Roman" w:eastAsia="Times New Roman" w:hAnsi="Times New Roman" w:cs="Times New Roman"/>
          <w:sz w:val="24"/>
          <w:szCs w:val="24"/>
          <w:lang w:eastAsia="fr-FR"/>
        </w:rPr>
        <w:br/>
        <w:t>Une échographie-doppler des membres inférieurs permettra de confirmer le diagnostic et adapter le traitement anti-coagulant afin de dissoudre le caillot.</w:t>
      </w:r>
    </w:p>
    <w:p w14:paraId="0D580485"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w:t>
      </w:r>
      <w:r w:rsidRPr="002501C2">
        <w:rPr>
          <w:rFonts w:ascii="Times New Roman" w:eastAsia="Times New Roman" w:hAnsi="Times New Roman" w:cs="Times New Roman"/>
          <w:b/>
          <w:bCs/>
          <w:sz w:val="24"/>
          <w:szCs w:val="24"/>
          <w:lang w:eastAsia="fr-FR"/>
        </w:rPr>
        <w:t>hématome</w:t>
      </w:r>
      <w:r w:rsidRPr="002501C2">
        <w:rPr>
          <w:rFonts w:ascii="Times New Roman" w:eastAsia="Times New Roman" w:hAnsi="Times New Roman" w:cs="Times New Roman"/>
          <w:sz w:val="24"/>
          <w:szCs w:val="24"/>
          <w:lang w:eastAsia="fr-FR"/>
        </w:rPr>
        <w:t> : comme toute chirurgie, il existe un risque d’hématome qui se résorbe en règle tout seul, il peut exceptionnellement nécessiter une ponction évacuatrice ou une évacuation chirurgicale.</w:t>
      </w:r>
    </w:p>
    <w:p w14:paraId="04B227C7"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La </w:t>
      </w:r>
      <w:r w:rsidRPr="002501C2">
        <w:rPr>
          <w:rFonts w:ascii="Times New Roman" w:eastAsia="Times New Roman" w:hAnsi="Times New Roman" w:cs="Times New Roman"/>
          <w:b/>
          <w:bCs/>
          <w:sz w:val="24"/>
          <w:szCs w:val="24"/>
          <w:lang w:eastAsia="fr-FR"/>
        </w:rPr>
        <w:t>raideur du genou</w:t>
      </w:r>
      <w:r w:rsidRPr="002501C2">
        <w:rPr>
          <w:rFonts w:ascii="Times New Roman" w:eastAsia="Times New Roman" w:hAnsi="Times New Roman" w:cs="Times New Roman"/>
          <w:sz w:val="24"/>
          <w:szCs w:val="24"/>
          <w:lang w:eastAsia="fr-FR"/>
        </w:rPr>
        <w:t> : la cicatrisation des tissus dans le genou peut créer des adhérences qui vont limiter la flexion ou l’extension.</w:t>
      </w:r>
      <w:r w:rsidRPr="002501C2">
        <w:rPr>
          <w:rFonts w:ascii="Times New Roman" w:eastAsia="Times New Roman" w:hAnsi="Times New Roman" w:cs="Times New Roman"/>
          <w:sz w:val="24"/>
          <w:szCs w:val="24"/>
          <w:lang w:eastAsia="fr-FR"/>
        </w:rPr>
        <w:br/>
        <w:t>Si cela se produit dans les semaines qui suivent l’opération, une mobilisation du genou sous anesthésie pour libérer</w:t>
      </w:r>
      <w:r w:rsidRPr="002501C2">
        <w:rPr>
          <w:rFonts w:ascii="Times New Roman" w:eastAsia="Times New Roman" w:hAnsi="Times New Roman" w:cs="Times New Roman"/>
          <w:sz w:val="24"/>
          <w:szCs w:val="24"/>
          <w:lang w:eastAsia="fr-FR"/>
        </w:rPr>
        <w:br/>
        <w:t>les adhérences peut être proposée.</w:t>
      </w:r>
      <w:r w:rsidRPr="002501C2">
        <w:rPr>
          <w:rFonts w:ascii="Times New Roman" w:eastAsia="Times New Roman" w:hAnsi="Times New Roman" w:cs="Times New Roman"/>
          <w:sz w:val="24"/>
          <w:szCs w:val="24"/>
          <w:lang w:eastAsia="fr-FR"/>
        </w:rPr>
        <w:br/>
        <w:t>Plus tard, une </w:t>
      </w:r>
      <w:hyperlink r:id="rId21" w:tgtFrame="_blank" w:history="1">
        <w:r w:rsidRPr="002501C2">
          <w:rPr>
            <w:rFonts w:ascii="Times New Roman" w:eastAsia="Times New Roman" w:hAnsi="Times New Roman" w:cs="Times New Roman"/>
            <w:color w:val="0000FF"/>
            <w:sz w:val="24"/>
            <w:szCs w:val="24"/>
            <w:u w:val="single"/>
            <w:lang w:eastAsia="fr-FR"/>
          </w:rPr>
          <w:t>arthrolyse du genou sous arthroscopie</w:t>
        </w:r>
      </w:hyperlink>
      <w:r w:rsidRPr="002501C2">
        <w:rPr>
          <w:rFonts w:ascii="Times New Roman" w:eastAsia="Times New Roman" w:hAnsi="Times New Roman" w:cs="Times New Roman"/>
          <w:sz w:val="24"/>
          <w:szCs w:val="24"/>
          <w:lang w:eastAsia="fr-FR"/>
        </w:rPr>
        <w:t> sera proposée.</w:t>
      </w:r>
      <w:r w:rsidRPr="002501C2">
        <w:rPr>
          <w:rFonts w:ascii="Times New Roman" w:eastAsia="Times New Roman" w:hAnsi="Times New Roman" w:cs="Times New Roman"/>
          <w:sz w:val="24"/>
          <w:szCs w:val="24"/>
          <w:lang w:eastAsia="fr-FR"/>
        </w:rPr>
        <w:br/>
        <w:t>Parfois, il existe un phénomène de raccourcissement du tendon rotulien (</w:t>
      </w:r>
      <w:r w:rsidRPr="002501C2">
        <w:rPr>
          <w:rFonts w:ascii="Times New Roman" w:eastAsia="Times New Roman" w:hAnsi="Times New Roman" w:cs="Times New Roman"/>
          <w:b/>
          <w:bCs/>
          <w:sz w:val="24"/>
          <w:szCs w:val="24"/>
          <w:lang w:eastAsia="fr-FR"/>
        </w:rPr>
        <w:t xml:space="preserve">patella </w:t>
      </w:r>
      <w:proofErr w:type="spellStart"/>
      <w:r w:rsidRPr="002501C2">
        <w:rPr>
          <w:rFonts w:ascii="Times New Roman" w:eastAsia="Times New Roman" w:hAnsi="Times New Roman" w:cs="Times New Roman"/>
          <w:b/>
          <w:bCs/>
          <w:sz w:val="24"/>
          <w:szCs w:val="24"/>
          <w:lang w:eastAsia="fr-FR"/>
        </w:rPr>
        <w:t>baja</w:t>
      </w:r>
      <w:proofErr w:type="spellEnd"/>
      <w:r w:rsidRPr="002501C2">
        <w:rPr>
          <w:rFonts w:ascii="Times New Roman" w:eastAsia="Times New Roman" w:hAnsi="Times New Roman" w:cs="Times New Roman"/>
          <w:sz w:val="24"/>
          <w:szCs w:val="24"/>
          <w:lang w:eastAsia="fr-FR"/>
        </w:rPr>
        <w:t>) qui peut nécessiter en cas de gêne une reprise chirurgicale avec allongement du tendon rotulien.</w:t>
      </w:r>
    </w:p>
    <w:p w14:paraId="41ACBF61"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lastRenderedPageBreak/>
        <w:t>La </w:t>
      </w:r>
      <w:r w:rsidRPr="002501C2">
        <w:rPr>
          <w:rFonts w:ascii="Times New Roman" w:eastAsia="Times New Roman" w:hAnsi="Times New Roman" w:cs="Times New Roman"/>
          <w:b/>
          <w:bCs/>
          <w:sz w:val="24"/>
          <w:szCs w:val="24"/>
          <w:lang w:eastAsia="fr-FR"/>
        </w:rPr>
        <w:t>luxation ou le déplacement des pièces de la prothèse</w:t>
      </w:r>
      <w:r w:rsidRPr="002501C2">
        <w:rPr>
          <w:rFonts w:ascii="Times New Roman" w:eastAsia="Times New Roman" w:hAnsi="Times New Roman" w:cs="Times New Roman"/>
          <w:sz w:val="24"/>
          <w:szCs w:val="24"/>
          <w:lang w:eastAsia="fr-FR"/>
        </w:rPr>
        <w:t> peut nécessiter une réduction sous anesthésie générale voire une nouvelle intervention chirurgicale avec éventuel changement d’une ou des pièces prothétiques.</w:t>
      </w:r>
    </w:p>
    <w:p w14:paraId="1B36CE06"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Des </w:t>
      </w:r>
      <w:r w:rsidRPr="002501C2">
        <w:rPr>
          <w:rFonts w:ascii="Times New Roman" w:eastAsia="Times New Roman" w:hAnsi="Times New Roman" w:cs="Times New Roman"/>
          <w:b/>
          <w:bCs/>
          <w:sz w:val="24"/>
          <w:szCs w:val="24"/>
          <w:lang w:eastAsia="fr-FR"/>
        </w:rPr>
        <w:t>calcifications</w:t>
      </w:r>
      <w:r w:rsidRPr="002501C2">
        <w:rPr>
          <w:rFonts w:ascii="Times New Roman" w:eastAsia="Times New Roman" w:hAnsi="Times New Roman" w:cs="Times New Roman"/>
          <w:sz w:val="24"/>
          <w:szCs w:val="24"/>
          <w:lang w:eastAsia="fr-FR"/>
        </w:rPr>
        <w:t> dans la capsule ou dans les muscles de voisinage qui peuvent être responsables d’une diminution de la mobilité post-opératoire.</w:t>
      </w:r>
    </w:p>
    <w:p w14:paraId="208A713B"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w:t>
      </w:r>
      <w:r w:rsidRPr="002501C2">
        <w:rPr>
          <w:rFonts w:ascii="Times New Roman" w:eastAsia="Times New Roman" w:hAnsi="Times New Roman" w:cs="Times New Roman"/>
          <w:b/>
          <w:bCs/>
          <w:sz w:val="24"/>
          <w:szCs w:val="24"/>
          <w:lang w:eastAsia="fr-FR"/>
        </w:rPr>
        <w:t>algodystrophie</w:t>
      </w:r>
      <w:r w:rsidRPr="002501C2">
        <w:rPr>
          <w:rFonts w:ascii="Times New Roman" w:eastAsia="Times New Roman" w:hAnsi="Times New Roman" w:cs="Times New Roman"/>
          <w:sz w:val="24"/>
          <w:szCs w:val="24"/>
          <w:lang w:eastAsia="fr-FR"/>
        </w:rPr>
        <w:t> est un phénomène douloureux et inflammatoire responsable de raideur.</w:t>
      </w:r>
      <w:r w:rsidRPr="002501C2">
        <w:rPr>
          <w:rFonts w:ascii="Times New Roman" w:eastAsia="Times New Roman" w:hAnsi="Times New Roman" w:cs="Times New Roman"/>
          <w:sz w:val="24"/>
          <w:szCs w:val="24"/>
          <w:lang w:eastAsia="fr-FR"/>
        </w:rPr>
        <w:br/>
        <w:t>Elle est traitée médicalement et peut durer plusieurs mois (voire parfois années), entraînant une prise en charge spécifique avec rééducation</w:t>
      </w:r>
      <w:r w:rsidRPr="002501C2">
        <w:rPr>
          <w:rFonts w:ascii="Times New Roman" w:eastAsia="Times New Roman" w:hAnsi="Times New Roman" w:cs="Times New Roman"/>
          <w:sz w:val="24"/>
          <w:szCs w:val="24"/>
          <w:lang w:eastAsia="fr-FR"/>
        </w:rPr>
        <w:br/>
        <w:t>adaptée, bilans complémentaires et parfois prise en charge spécifique de la douleur.</w:t>
      </w:r>
      <w:r w:rsidRPr="002501C2">
        <w:rPr>
          <w:rFonts w:ascii="Times New Roman" w:eastAsia="Times New Roman" w:hAnsi="Times New Roman" w:cs="Times New Roman"/>
          <w:sz w:val="24"/>
          <w:szCs w:val="24"/>
          <w:lang w:eastAsia="fr-FR"/>
        </w:rPr>
        <w:br/>
        <w:t>Elle est imprévisible dans sa survenue comme dans son évolution et ses séquelles potentielles.</w:t>
      </w:r>
    </w:p>
    <w:p w14:paraId="7A26AEFC"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w:t>
      </w:r>
      <w:r w:rsidRPr="002501C2">
        <w:rPr>
          <w:rFonts w:ascii="Times New Roman" w:eastAsia="Times New Roman" w:hAnsi="Times New Roman" w:cs="Times New Roman"/>
          <w:b/>
          <w:bCs/>
          <w:sz w:val="24"/>
          <w:szCs w:val="24"/>
          <w:lang w:eastAsia="fr-FR"/>
        </w:rPr>
        <w:t>infection</w:t>
      </w:r>
      <w:r w:rsidRPr="002501C2">
        <w:rPr>
          <w:rFonts w:ascii="Times New Roman" w:eastAsia="Times New Roman" w:hAnsi="Times New Roman" w:cs="Times New Roman"/>
          <w:sz w:val="24"/>
          <w:szCs w:val="24"/>
          <w:lang w:eastAsia="fr-FR"/>
        </w:rPr>
        <w:t> est une complication rare mais grave.</w:t>
      </w:r>
      <w:r w:rsidRPr="002501C2">
        <w:rPr>
          <w:rFonts w:ascii="Times New Roman" w:eastAsia="Times New Roman" w:hAnsi="Times New Roman" w:cs="Times New Roman"/>
          <w:sz w:val="24"/>
          <w:szCs w:val="24"/>
          <w:lang w:eastAsia="fr-FR"/>
        </w:rPr>
        <w:br/>
        <w:t>Elle peut survenir même très longtemps après la chirurgie et peut provenir d’une infection à distance du genou, comme une infection dentaire ou urinaire.</w:t>
      </w:r>
      <w:r w:rsidRPr="002501C2">
        <w:rPr>
          <w:rFonts w:ascii="Times New Roman" w:eastAsia="Times New Roman" w:hAnsi="Times New Roman" w:cs="Times New Roman"/>
          <w:sz w:val="24"/>
          <w:szCs w:val="24"/>
          <w:lang w:eastAsia="fr-FR"/>
        </w:rPr>
        <w:br/>
        <w:t>Une infection sur la prothèse conduit le plus souvent à une reprise chirurgicale.</w:t>
      </w:r>
      <w:r w:rsidRPr="002501C2">
        <w:rPr>
          <w:rFonts w:ascii="Times New Roman" w:eastAsia="Times New Roman" w:hAnsi="Times New Roman" w:cs="Times New Roman"/>
          <w:sz w:val="24"/>
          <w:szCs w:val="24"/>
          <w:lang w:eastAsia="fr-FR"/>
        </w:rPr>
        <w:br/>
        <w:t>Il faudra donc surveiller attentivement, traiter les infections toute votre vie et prendre bien soin de votre peau en évitant toute plaie qui constituerait une porte d’entrée pour les bactéries.</w:t>
      </w:r>
      <w:r w:rsidRPr="002501C2">
        <w:rPr>
          <w:rFonts w:ascii="Times New Roman" w:eastAsia="Times New Roman" w:hAnsi="Times New Roman" w:cs="Times New Roman"/>
          <w:sz w:val="24"/>
          <w:szCs w:val="24"/>
          <w:lang w:eastAsia="fr-FR"/>
        </w:rPr>
        <w:br/>
        <w:t>Il vous est fortement déconseillé de fumer pendant la période de cicatrisation, </w:t>
      </w:r>
      <w:hyperlink r:id="rId22" w:tgtFrame="_blank" w:history="1">
        <w:r w:rsidRPr="002501C2">
          <w:rPr>
            <w:rFonts w:ascii="Times New Roman" w:eastAsia="Times New Roman" w:hAnsi="Times New Roman" w:cs="Times New Roman"/>
            <w:color w:val="0000FF"/>
            <w:sz w:val="24"/>
            <w:szCs w:val="24"/>
            <w:u w:val="single"/>
            <w:lang w:eastAsia="fr-FR"/>
          </w:rPr>
          <w:t>le tabagisme augmentant de manière </w:t>
        </w:r>
      </w:hyperlink>
      <w:r w:rsidRPr="002501C2">
        <w:rPr>
          <w:rFonts w:ascii="Times New Roman" w:eastAsia="Times New Roman" w:hAnsi="Times New Roman" w:cs="Times New Roman"/>
          <w:sz w:val="24"/>
          <w:szCs w:val="24"/>
          <w:lang w:eastAsia="fr-FR"/>
        </w:rPr>
        <w:t>significative le taux d’infection.</w:t>
      </w:r>
    </w:p>
    <w:p w14:paraId="3913EF7C"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 xml:space="preserve">Le défaut d’axe </w:t>
      </w:r>
      <w:proofErr w:type="spellStart"/>
      <w:r w:rsidRPr="002501C2">
        <w:rPr>
          <w:rFonts w:ascii="Times New Roman" w:eastAsia="Times New Roman" w:hAnsi="Times New Roman" w:cs="Times New Roman"/>
          <w:sz w:val="24"/>
          <w:szCs w:val="24"/>
          <w:lang w:eastAsia="fr-FR"/>
        </w:rPr>
        <w:t>pré-opératoire</w:t>
      </w:r>
      <w:proofErr w:type="spellEnd"/>
      <w:r w:rsidRPr="002501C2">
        <w:rPr>
          <w:rFonts w:ascii="Times New Roman" w:eastAsia="Times New Roman" w:hAnsi="Times New Roman" w:cs="Times New Roman"/>
          <w:sz w:val="24"/>
          <w:szCs w:val="24"/>
          <w:lang w:eastAsia="fr-FR"/>
        </w:rPr>
        <w:t xml:space="preserve"> (</w:t>
      </w:r>
      <w:proofErr w:type="spellStart"/>
      <w:r w:rsidRPr="002501C2">
        <w:rPr>
          <w:rFonts w:ascii="Times New Roman" w:eastAsia="Times New Roman" w:hAnsi="Times New Roman" w:cs="Times New Roman"/>
          <w:sz w:val="24"/>
          <w:szCs w:val="24"/>
          <w:lang w:eastAsia="fr-FR"/>
        </w:rPr>
        <w:t>genu</w:t>
      </w:r>
      <w:proofErr w:type="spellEnd"/>
      <w:r w:rsidRPr="002501C2">
        <w:rPr>
          <w:rFonts w:ascii="Times New Roman" w:eastAsia="Times New Roman" w:hAnsi="Times New Roman" w:cs="Times New Roman"/>
          <w:sz w:val="24"/>
          <w:szCs w:val="24"/>
          <w:lang w:eastAsia="fr-FR"/>
        </w:rPr>
        <w:t xml:space="preserve"> valgum ou varum) ne peut pas toujours être complètement corrigé, l’intervention étant souvent un compromis que le chirurgien estime le meilleur possible pendant l’intervention.</w:t>
      </w:r>
    </w:p>
    <w:p w14:paraId="4CD73E4A"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Une instabilité résiduelle d’origine ligamentaire ne peut pas toujours être totalement évitée et est généralement bien tolérée, fonctionnellement.</w:t>
      </w:r>
    </w:p>
    <w:p w14:paraId="787D7957"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b/>
          <w:bCs/>
          <w:sz w:val="24"/>
          <w:szCs w:val="24"/>
          <w:lang w:eastAsia="fr-FR"/>
        </w:rPr>
        <w:t xml:space="preserve">L’instabilité </w:t>
      </w:r>
      <w:proofErr w:type="spellStart"/>
      <w:r w:rsidRPr="002501C2">
        <w:rPr>
          <w:rFonts w:ascii="Times New Roman" w:eastAsia="Times New Roman" w:hAnsi="Times New Roman" w:cs="Times New Roman"/>
          <w:b/>
          <w:bCs/>
          <w:sz w:val="24"/>
          <w:szCs w:val="24"/>
          <w:lang w:eastAsia="fr-FR"/>
        </w:rPr>
        <w:t>fémoro</w:t>
      </w:r>
      <w:proofErr w:type="spellEnd"/>
      <w:r w:rsidRPr="002501C2">
        <w:rPr>
          <w:rFonts w:ascii="Times New Roman" w:eastAsia="Times New Roman" w:hAnsi="Times New Roman" w:cs="Times New Roman"/>
          <w:b/>
          <w:bCs/>
          <w:sz w:val="24"/>
          <w:szCs w:val="24"/>
          <w:lang w:eastAsia="fr-FR"/>
        </w:rPr>
        <w:t>-patellaire</w:t>
      </w:r>
      <w:r w:rsidRPr="002501C2">
        <w:rPr>
          <w:rFonts w:ascii="Times New Roman" w:eastAsia="Times New Roman" w:hAnsi="Times New Roman" w:cs="Times New Roman"/>
          <w:sz w:val="24"/>
          <w:szCs w:val="24"/>
          <w:lang w:eastAsia="fr-FR"/>
        </w:rPr>
        <w:t xml:space="preserve"> (subluxation </w:t>
      </w:r>
      <w:proofErr w:type="spellStart"/>
      <w:r w:rsidRPr="002501C2">
        <w:rPr>
          <w:rFonts w:ascii="Times New Roman" w:eastAsia="Times New Roman" w:hAnsi="Times New Roman" w:cs="Times New Roman"/>
          <w:sz w:val="24"/>
          <w:szCs w:val="24"/>
          <w:lang w:eastAsia="fr-FR"/>
        </w:rPr>
        <w:t>ouluxation</w:t>
      </w:r>
      <w:proofErr w:type="spellEnd"/>
      <w:r w:rsidRPr="002501C2">
        <w:rPr>
          <w:rFonts w:ascii="Times New Roman" w:eastAsia="Times New Roman" w:hAnsi="Times New Roman" w:cs="Times New Roman"/>
          <w:sz w:val="24"/>
          <w:szCs w:val="24"/>
          <w:lang w:eastAsia="fr-FR"/>
        </w:rPr>
        <w:t xml:space="preserve"> de la rotule ou patella) peut survenir après un délai variable.</w:t>
      </w:r>
      <w:r w:rsidRPr="002501C2">
        <w:rPr>
          <w:rFonts w:ascii="Times New Roman" w:eastAsia="Times New Roman" w:hAnsi="Times New Roman" w:cs="Times New Roman"/>
          <w:sz w:val="24"/>
          <w:szCs w:val="24"/>
          <w:lang w:eastAsia="fr-FR"/>
        </w:rPr>
        <w:br/>
        <w:t>Elle se révèle par des douleurs et une faiblesse de la force du quadriceps.</w:t>
      </w:r>
      <w:r w:rsidRPr="002501C2">
        <w:rPr>
          <w:rFonts w:ascii="Times New Roman" w:eastAsia="Times New Roman" w:hAnsi="Times New Roman" w:cs="Times New Roman"/>
          <w:sz w:val="24"/>
          <w:szCs w:val="24"/>
          <w:lang w:eastAsia="fr-FR"/>
        </w:rPr>
        <w:br/>
        <w:t>Elle nécessite souvent une intervention après avoir fait un scanner afin de vérifier le bon positionnement des pièces prothétiques.</w:t>
      </w:r>
    </w:p>
    <w:p w14:paraId="00A5045B"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La </w:t>
      </w:r>
      <w:r w:rsidRPr="002501C2">
        <w:rPr>
          <w:rFonts w:ascii="Times New Roman" w:eastAsia="Times New Roman" w:hAnsi="Times New Roman" w:cs="Times New Roman"/>
          <w:b/>
          <w:bCs/>
          <w:sz w:val="24"/>
          <w:szCs w:val="24"/>
          <w:lang w:eastAsia="fr-FR"/>
        </w:rPr>
        <w:t xml:space="preserve">persistance de </w:t>
      </w:r>
      <w:proofErr w:type="gramStart"/>
      <w:r w:rsidRPr="002501C2">
        <w:rPr>
          <w:rFonts w:ascii="Times New Roman" w:eastAsia="Times New Roman" w:hAnsi="Times New Roman" w:cs="Times New Roman"/>
          <w:b/>
          <w:bCs/>
          <w:sz w:val="24"/>
          <w:szCs w:val="24"/>
          <w:lang w:eastAsia="fr-FR"/>
        </w:rPr>
        <w:t>douleurs</w:t>
      </w:r>
      <w:r w:rsidRPr="002501C2">
        <w:rPr>
          <w:rFonts w:ascii="Times New Roman" w:eastAsia="Times New Roman" w:hAnsi="Times New Roman" w:cs="Times New Roman"/>
          <w:sz w:val="24"/>
          <w:szCs w:val="24"/>
          <w:lang w:eastAsia="fr-FR"/>
        </w:rPr>
        <w:t> ,</w:t>
      </w:r>
      <w:proofErr w:type="gramEnd"/>
      <w:r w:rsidRPr="002501C2">
        <w:rPr>
          <w:rFonts w:ascii="Times New Roman" w:eastAsia="Times New Roman" w:hAnsi="Times New Roman" w:cs="Times New Roman"/>
          <w:sz w:val="24"/>
          <w:szCs w:val="24"/>
          <w:lang w:eastAsia="fr-FR"/>
        </w:rPr>
        <w:t xml:space="preserve"> le plus souvent minimes et localisées, est parfois constatée sans explication vraie malgré une prothèse parfaitement posée.</w:t>
      </w:r>
      <w:r w:rsidRPr="002501C2">
        <w:rPr>
          <w:rFonts w:ascii="Times New Roman" w:eastAsia="Times New Roman" w:hAnsi="Times New Roman" w:cs="Times New Roman"/>
          <w:sz w:val="24"/>
          <w:szCs w:val="24"/>
          <w:lang w:eastAsia="fr-FR"/>
        </w:rPr>
        <w:br/>
        <w:t>Il s’agit le plus souvent de douleurs d’origine tendineuse ou musculaire.</w:t>
      </w:r>
    </w:p>
    <w:p w14:paraId="55A4D360"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La prothèse peut faire l’objet d’une </w:t>
      </w:r>
      <w:r w:rsidRPr="002501C2">
        <w:rPr>
          <w:rFonts w:ascii="Times New Roman" w:eastAsia="Times New Roman" w:hAnsi="Times New Roman" w:cs="Times New Roman"/>
          <w:b/>
          <w:bCs/>
          <w:sz w:val="24"/>
          <w:szCs w:val="24"/>
          <w:lang w:eastAsia="fr-FR"/>
        </w:rPr>
        <w:t>usure</w:t>
      </w:r>
      <w:r w:rsidRPr="002501C2">
        <w:rPr>
          <w:rFonts w:ascii="Times New Roman" w:eastAsia="Times New Roman" w:hAnsi="Times New Roman" w:cs="Times New Roman"/>
          <w:sz w:val="24"/>
          <w:szCs w:val="24"/>
          <w:lang w:eastAsia="fr-FR"/>
        </w:rPr>
        <w:t> : Au fil du temps, le polyéthylène situé entre la pièce fémorale et tibiale ainsi qu’au niveau de la rotule peut s’user.</w:t>
      </w:r>
      <w:r w:rsidRPr="002501C2">
        <w:rPr>
          <w:rFonts w:ascii="Times New Roman" w:eastAsia="Times New Roman" w:hAnsi="Times New Roman" w:cs="Times New Roman"/>
          <w:sz w:val="24"/>
          <w:szCs w:val="24"/>
          <w:lang w:eastAsia="fr-FR"/>
        </w:rPr>
        <w:br/>
        <w:t>Cette usure peut être bien tolérée, mais elle va s’aggraver avec le temps et l’activité.</w:t>
      </w:r>
      <w:r w:rsidRPr="002501C2">
        <w:rPr>
          <w:rFonts w:ascii="Times New Roman" w:eastAsia="Times New Roman" w:hAnsi="Times New Roman" w:cs="Times New Roman"/>
          <w:sz w:val="24"/>
          <w:szCs w:val="24"/>
          <w:lang w:eastAsia="fr-FR"/>
        </w:rPr>
        <w:br/>
        <w:t>Les nouveaux matériaux de frottement ont grandement diminué ce risque.</w:t>
      </w:r>
    </w:p>
    <w:p w14:paraId="2F4DEC2F"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Le </w:t>
      </w:r>
      <w:r w:rsidRPr="002501C2">
        <w:rPr>
          <w:rFonts w:ascii="Times New Roman" w:eastAsia="Times New Roman" w:hAnsi="Times New Roman" w:cs="Times New Roman"/>
          <w:b/>
          <w:bCs/>
          <w:sz w:val="24"/>
          <w:szCs w:val="24"/>
          <w:lang w:eastAsia="fr-FR"/>
        </w:rPr>
        <w:t>descellement de la prothèse</w:t>
      </w:r>
      <w:r w:rsidRPr="002501C2">
        <w:rPr>
          <w:rFonts w:ascii="Times New Roman" w:eastAsia="Times New Roman" w:hAnsi="Times New Roman" w:cs="Times New Roman"/>
          <w:sz w:val="24"/>
          <w:szCs w:val="24"/>
          <w:lang w:eastAsia="fr-FR"/>
        </w:rPr>
        <w:t> : L’usure peut parfois abîmer l’os autour de la prothèse et altérer la fixation de celle-ci, aboutissant progressivement à son descellement, le plus souvent accompagné d’une réapparition de douleurs et d’une boiterie.</w:t>
      </w:r>
      <w:r w:rsidRPr="002501C2">
        <w:rPr>
          <w:rFonts w:ascii="Times New Roman" w:eastAsia="Times New Roman" w:hAnsi="Times New Roman" w:cs="Times New Roman"/>
          <w:sz w:val="24"/>
          <w:szCs w:val="24"/>
          <w:lang w:eastAsia="fr-FR"/>
        </w:rPr>
        <w:br/>
        <w:t>D’une façon générale, la fixation de la prothèse à l’os, quelle qu’elle soit (fixation avec ou sans ciment), peut s’altérer avec le temps.</w:t>
      </w:r>
      <w:r w:rsidRPr="002501C2">
        <w:rPr>
          <w:rFonts w:ascii="Times New Roman" w:eastAsia="Times New Roman" w:hAnsi="Times New Roman" w:cs="Times New Roman"/>
          <w:sz w:val="24"/>
          <w:szCs w:val="24"/>
          <w:lang w:eastAsia="fr-FR"/>
        </w:rPr>
        <w:br/>
        <w:t>Le vieillissement de l’os peut favoriser cette complication.</w:t>
      </w:r>
    </w:p>
    <w:p w14:paraId="5B6A9200"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Une cicatrice boursouflée et gênante (</w:t>
      </w:r>
      <w:r w:rsidRPr="002501C2">
        <w:rPr>
          <w:rFonts w:ascii="Times New Roman" w:eastAsia="Times New Roman" w:hAnsi="Times New Roman" w:cs="Times New Roman"/>
          <w:b/>
          <w:bCs/>
          <w:sz w:val="24"/>
          <w:szCs w:val="24"/>
          <w:lang w:eastAsia="fr-FR"/>
        </w:rPr>
        <w:t>chéloïde</w:t>
      </w:r>
      <w:r w:rsidRPr="002501C2">
        <w:rPr>
          <w:rFonts w:ascii="Times New Roman" w:eastAsia="Times New Roman" w:hAnsi="Times New Roman" w:cs="Times New Roman"/>
          <w:sz w:val="24"/>
          <w:szCs w:val="24"/>
          <w:lang w:eastAsia="fr-FR"/>
        </w:rPr>
        <w:t>) peut se former en cas de prédisposition ou après une infection de la plaie.</w:t>
      </w:r>
      <w:r w:rsidRPr="002501C2">
        <w:rPr>
          <w:rFonts w:ascii="Times New Roman" w:eastAsia="Times New Roman" w:hAnsi="Times New Roman" w:cs="Times New Roman"/>
          <w:sz w:val="24"/>
          <w:szCs w:val="24"/>
          <w:lang w:eastAsia="fr-FR"/>
        </w:rPr>
        <w:br/>
      </w:r>
      <w:hyperlink r:id="rId23" w:history="1">
        <w:r w:rsidRPr="002501C2">
          <w:rPr>
            <w:rFonts w:ascii="Times New Roman" w:eastAsia="Times New Roman" w:hAnsi="Times New Roman" w:cs="Times New Roman"/>
            <w:color w:val="0000FF"/>
            <w:sz w:val="24"/>
            <w:szCs w:val="24"/>
            <w:u w:val="single"/>
            <w:lang w:eastAsia="fr-FR"/>
          </w:rPr>
          <w:t>Fumer nuit à la qualité de la cicatrisation.</w:t>
        </w:r>
      </w:hyperlink>
    </w:p>
    <w:p w14:paraId="226FFC6B" w14:textId="77777777" w:rsidR="002501C2" w:rsidRPr="002501C2" w:rsidRDefault="002501C2" w:rsidP="002501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b/>
          <w:bCs/>
          <w:sz w:val="24"/>
          <w:szCs w:val="24"/>
          <w:lang w:eastAsia="fr-FR"/>
        </w:rPr>
        <w:lastRenderedPageBreak/>
        <w:t>Certaines cicatrices restent sensibles</w:t>
      </w:r>
      <w:r w:rsidRPr="002501C2">
        <w:rPr>
          <w:rFonts w:ascii="Times New Roman" w:eastAsia="Times New Roman" w:hAnsi="Times New Roman" w:cs="Times New Roman"/>
          <w:sz w:val="24"/>
          <w:szCs w:val="24"/>
          <w:lang w:eastAsia="fr-FR"/>
        </w:rPr>
        <w:t> et il est fréquent que plusieurs zones autour de celles-ci aient perdu un peu de leur sensibilité rendant inconfortable la position à genoux.</w:t>
      </w:r>
    </w:p>
    <w:p w14:paraId="3D33565C" w14:textId="77777777" w:rsidR="002501C2" w:rsidRPr="002501C2" w:rsidRDefault="002501C2" w:rsidP="002501C2">
      <w:pPr>
        <w:spacing w:line="240" w:lineRule="auto"/>
        <w:rPr>
          <w:rFonts w:ascii="Times New Roman" w:eastAsia="Times New Roman" w:hAnsi="Times New Roman" w:cs="Times New Roman"/>
          <w:sz w:val="24"/>
          <w:szCs w:val="24"/>
          <w:lang w:eastAsia="fr-FR"/>
        </w:rPr>
      </w:pPr>
      <w:r w:rsidRPr="002501C2">
        <w:rPr>
          <w:rFonts w:ascii="Times New Roman" w:eastAsia="Times New Roman" w:hAnsi="Times New Roman" w:cs="Times New Roman"/>
          <w:sz w:val="24"/>
          <w:szCs w:val="24"/>
          <w:lang w:eastAsia="fr-FR"/>
        </w:rPr>
        <w:t>La liste n’est pas exhaustive et une complication particulièrement exceptionnelle peut survenir, liée à l’état local ou à une variabilité technique.</w:t>
      </w:r>
    </w:p>
    <w:p w14:paraId="7584D7D1" w14:textId="17B98EBE" w:rsidR="002501C2" w:rsidRPr="002501C2" w:rsidRDefault="002501C2" w:rsidP="002501C2">
      <w:pPr>
        <w:spacing w:line="240" w:lineRule="auto"/>
        <w:rPr>
          <w:rFonts w:ascii="Times New Roman" w:eastAsia="Times New Roman" w:hAnsi="Times New Roman" w:cs="Times New Roman"/>
          <w:sz w:val="24"/>
          <w:szCs w:val="24"/>
          <w:lang w:eastAsia="fr-FR"/>
        </w:rPr>
      </w:pPr>
      <w:hyperlink r:id="rId24" w:history="1">
        <w:r w:rsidRPr="002501C2">
          <w:rPr>
            <w:rFonts w:ascii="Times New Roman" w:eastAsia="Times New Roman" w:hAnsi="Times New Roman" w:cs="Times New Roman"/>
            <w:color w:val="0000FF"/>
            <w:sz w:val="24"/>
            <w:szCs w:val="24"/>
            <w:lang w:eastAsia="fr-FR"/>
          </w:rPr>
          <w:br/>
        </w:r>
        <w:r w:rsidRPr="002501C2">
          <w:rPr>
            <w:rFonts w:ascii="Times New Roman" w:eastAsia="Times New Roman" w:hAnsi="Times New Roman" w:cs="Times New Roman"/>
            <w:color w:val="0000FF"/>
            <w:sz w:val="24"/>
            <w:szCs w:val="24"/>
            <w:lang w:eastAsia="fr-FR"/>
          </w:rPr>
          <w:br/>
        </w:r>
      </w:hyperlink>
    </w:p>
    <w:p w14:paraId="57282AE7" w14:textId="77777777" w:rsidR="002501C2" w:rsidRDefault="002501C2"/>
    <w:sectPr w:rsidR="00250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13985"/>
    <w:multiLevelType w:val="multilevel"/>
    <w:tmpl w:val="D5024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81DEA"/>
    <w:multiLevelType w:val="multilevel"/>
    <w:tmpl w:val="C20C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E6156"/>
    <w:multiLevelType w:val="multilevel"/>
    <w:tmpl w:val="E0DC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C2"/>
    <w:rsid w:val="00250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7988"/>
  <w15:chartTrackingRefBased/>
  <w15:docId w15:val="{373D2E69-6588-4E96-A423-B67F8CA4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94804">
      <w:bodyDiv w:val="1"/>
      <w:marLeft w:val="0"/>
      <w:marRight w:val="0"/>
      <w:marTop w:val="0"/>
      <w:marBottom w:val="0"/>
      <w:divBdr>
        <w:top w:val="none" w:sz="0" w:space="0" w:color="auto"/>
        <w:left w:val="none" w:sz="0" w:space="0" w:color="auto"/>
        <w:bottom w:val="none" w:sz="0" w:space="0" w:color="auto"/>
        <w:right w:val="none" w:sz="0" w:space="0" w:color="auto"/>
      </w:divBdr>
      <w:divsChild>
        <w:div w:id="1070152815">
          <w:marLeft w:val="0"/>
          <w:marRight w:val="0"/>
          <w:marTop w:val="0"/>
          <w:marBottom w:val="300"/>
          <w:divBdr>
            <w:top w:val="none" w:sz="0" w:space="0" w:color="auto"/>
            <w:left w:val="none" w:sz="0" w:space="0" w:color="auto"/>
            <w:bottom w:val="none" w:sz="0" w:space="0" w:color="auto"/>
            <w:right w:val="none" w:sz="0" w:space="0" w:color="auto"/>
          </w:divBdr>
          <w:divsChild>
            <w:div w:id="2081176628">
              <w:marLeft w:val="0"/>
              <w:marRight w:val="0"/>
              <w:marTop w:val="0"/>
              <w:marBottom w:val="0"/>
              <w:divBdr>
                <w:top w:val="none" w:sz="0" w:space="0" w:color="auto"/>
                <w:left w:val="none" w:sz="0" w:space="0" w:color="auto"/>
                <w:bottom w:val="none" w:sz="0" w:space="0" w:color="auto"/>
                <w:right w:val="none" w:sz="0" w:space="0" w:color="auto"/>
              </w:divBdr>
              <w:divsChild>
                <w:div w:id="531957924">
                  <w:marLeft w:val="0"/>
                  <w:marRight w:val="0"/>
                  <w:marTop w:val="0"/>
                  <w:marBottom w:val="465"/>
                  <w:divBdr>
                    <w:top w:val="none" w:sz="0" w:space="0" w:color="auto"/>
                    <w:left w:val="none" w:sz="0" w:space="0" w:color="auto"/>
                    <w:bottom w:val="none" w:sz="0" w:space="0" w:color="auto"/>
                    <w:right w:val="none" w:sz="0" w:space="0" w:color="auto"/>
                  </w:divBdr>
                  <w:divsChild>
                    <w:div w:id="1252160581">
                      <w:marLeft w:val="150"/>
                      <w:marRight w:val="0"/>
                      <w:marTop w:val="0"/>
                      <w:marBottom w:val="240"/>
                      <w:divBdr>
                        <w:top w:val="single" w:sz="6" w:space="8" w:color="AAAAAA"/>
                        <w:left w:val="single" w:sz="6" w:space="8" w:color="AAAAAA"/>
                        <w:bottom w:val="single" w:sz="6" w:space="8" w:color="AAAAAA"/>
                        <w:right w:val="single" w:sz="6" w:space="8" w:color="AAAAAA"/>
                      </w:divBdr>
                      <w:divsChild>
                        <w:div w:id="9745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7153">
          <w:marLeft w:val="0"/>
          <w:marRight w:val="0"/>
          <w:marTop w:val="0"/>
          <w:marBottom w:val="300"/>
          <w:divBdr>
            <w:top w:val="none" w:sz="0" w:space="0" w:color="auto"/>
            <w:left w:val="none" w:sz="0" w:space="0" w:color="auto"/>
            <w:bottom w:val="none" w:sz="0" w:space="0" w:color="auto"/>
            <w:right w:val="none" w:sz="0" w:space="0" w:color="auto"/>
          </w:divBdr>
          <w:divsChild>
            <w:div w:id="69813885">
              <w:marLeft w:val="0"/>
              <w:marRight w:val="0"/>
              <w:marTop w:val="0"/>
              <w:marBottom w:val="0"/>
              <w:divBdr>
                <w:top w:val="none" w:sz="0" w:space="0" w:color="auto"/>
                <w:left w:val="none" w:sz="0" w:space="0" w:color="auto"/>
                <w:bottom w:val="none" w:sz="0" w:space="0" w:color="auto"/>
                <w:right w:val="none" w:sz="0" w:space="0" w:color="auto"/>
              </w:divBdr>
              <w:divsChild>
                <w:div w:id="1998682524">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311712652">
          <w:marLeft w:val="0"/>
          <w:marRight w:val="720"/>
          <w:marTop w:val="0"/>
          <w:marBottom w:val="300"/>
          <w:divBdr>
            <w:top w:val="none" w:sz="0" w:space="0" w:color="auto"/>
            <w:left w:val="none" w:sz="0" w:space="0" w:color="auto"/>
            <w:bottom w:val="none" w:sz="0" w:space="0" w:color="auto"/>
            <w:right w:val="none" w:sz="0" w:space="0" w:color="auto"/>
          </w:divBdr>
          <w:divsChild>
            <w:div w:id="1728872219">
              <w:marLeft w:val="0"/>
              <w:marRight w:val="0"/>
              <w:marTop w:val="0"/>
              <w:marBottom w:val="0"/>
              <w:divBdr>
                <w:top w:val="none" w:sz="0" w:space="0" w:color="auto"/>
                <w:left w:val="none" w:sz="0" w:space="0" w:color="auto"/>
                <w:bottom w:val="none" w:sz="0" w:space="0" w:color="auto"/>
                <w:right w:val="none" w:sz="0" w:space="0" w:color="auto"/>
              </w:divBdr>
            </w:div>
          </w:divsChild>
        </w:div>
        <w:div w:id="1378240381">
          <w:marLeft w:val="0"/>
          <w:marRight w:val="0"/>
          <w:marTop w:val="0"/>
          <w:marBottom w:val="300"/>
          <w:divBdr>
            <w:top w:val="none" w:sz="0" w:space="0" w:color="auto"/>
            <w:left w:val="none" w:sz="0" w:space="0" w:color="auto"/>
            <w:bottom w:val="none" w:sz="0" w:space="0" w:color="auto"/>
            <w:right w:val="none" w:sz="0" w:space="0" w:color="auto"/>
          </w:divBdr>
          <w:divsChild>
            <w:div w:id="266080666">
              <w:marLeft w:val="0"/>
              <w:marRight w:val="0"/>
              <w:marTop w:val="0"/>
              <w:marBottom w:val="0"/>
              <w:divBdr>
                <w:top w:val="none" w:sz="0" w:space="0" w:color="auto"/>
                <w:left w:val="none" w:sz="0" w:space="0" w:color="auto"/>
                <w:bottom w:val="none" w:sz="0" w:space="0" w:color="auto"/>
                <w:right w:val="none" w:sz="0" w:space="0" w:color="auto"/>
              </w:divBdr>
              <w:divsChild>
                <w:div w:id="243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9067">
          <w:marLeft w:val="0"/>
          <w:marRight w:val="0"/>
          <w:marTop w:val="0"/>
          <w:marBottom w:val="300"/>
          <w:divBdr>
            <w:top w:val="none" w:sz="0" w:space="0" w:color="auto"/>
            <w:left w:val="none" w:sz="0" w:space="0" w:color="auto"/>
            <w:bottom w:val="none" w:sz="0" w:space="0" w:color="auto"/>
            <w:right w:val="none" w:sz="0" w:space="0" w:color="auto"/>
          </w:divBdr>
          <w:divsChild>
            <w:div w:id="1547330053">
              <w:marLeft w:val="0"/>
              <w:marRight w:val="0"/>
              <w:marTop w:val="0"/>
              <w:marBottom w:val="0"/>
              <w:divBdr>
                <w:top w:val="none" w:sz="0" w:space="0" w:color="auto"/>
                <w:left w:val="none" w:sz="0" w:space="0" w:color="auto"/>
                <w:bottom w:val="none" w:sz="0" w:space="0" w:color="auto"/>
                <w:right w:val="none" w:sz="0" w:space="0" w:color="auto"/>
              </w:divBdr>
              <w:divsChild>
                <w:div w:id="422380847">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246113571">
          <w:marLeft w:val="0"/>
          <w:marRight w:val="720"/>
          <w:marTop w:val="0"/>
          <w:marBottom w:val="300"/>
          <w:divBdr>
            <w:top w:val="none" w:sz="0" w:space="0" w:color="auto"/>
            <w:left w:val="none" w:sz="0" w:space="0" w:color="auto"/>
            <w:bottom w:val="none" w:sz="0" w:space="0" w:color="auto"/>
            <w:right w:val="none" w:sz="0" w:space="0" w:color="auto"/>
          </w:divBdr>
          <w:divsChild>
            <w:div w:id="47195978">
              <w:marLeft w:val="0"/>
              <w:marRight w:val="0"/>
              <w:marTop w:val="0"/>
              <w:marBottom w:val="0"/>
              <w:divBdr>
                <w:top w:val="none" w:sz="0" w:space="0" w:color="auto"/>
                <w:left w:val="none" w:sz="0" w:space="0" w:color="auto"/>
                <w:bottom w:val="none" w:sz="0" w:space="0" w:color="auto"/>
                <w:right w:val="none" w:sz="0" w:space="0" w:color="auto"/>
              </w:divBdr>
              <w:divsChild>
                <w:div w:id="11750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0187">
          <w:marLeft w:val="0"/>
          <w:marRight w:val="0"/>
          <w:marTop w:val="0"/>
          <w:marBottom w:val="300"/>
          <w:divBdr>
            <w:top w:val="none" w:sz="0" w:space="0" w:color="auto"/>
            <w:left w:val="none" w:sz="0" w:space="0" w:color="auto"/>
            <w:bottom w:val="none" w:sz="0" w:space="0" w:color="auto"/>
            <w:right w:val="none" w:sz="0" w:space="0" w:color="auto"/>
          </w:divBdr>
          <w:divsChild>
            <w:div w:id="1849369143">
              <w:marLeft w:val="0"/>
              <w:marRight w:val="0"/>
              <w:marTop w:val="0"/>
              <w:marBottom w:val="0"/>
              <w:divBdr>
                <w:top w:val="none" w:sz="0" w:space="0" w:color="auto"/>
                <w:left w:val="none" w:sz="0" w:space="0" w:color="auto"/>
                <w:bottom w:val="none" w:sz="0" w:space="0" w:color="auto"/>
                <w:right w:val="none" w:sz="0" w:space="0" w:color="auto"/>
              </w:divBdr>
            </w:div>
          </w:divsChild>
        </w:div>
        <w:div w:id="391661899">
          <w:marLeft w:val="0"/>
          <w:marRight w:val="0"/>
          <w:marTop w:val="0"/>
          <w:marBottom w:val="300"/>
          <w:divBdr>
            <w:top w:val="none" w:sz="0" w:space="0" w:color="auto"/>
            <w:left w:val="none" w:sz="0" w:space="0" w:color="auto"/>
            <w:bottom w:val="none" w:sz="0" w:space="0" w:color="auto"/>
            <w:right w:val="none" w:sz="0" w:space="0" w:color="auto"/>
          </w:divBdr>
          <w:divsChild>
            <w:div w:id="608396279">
              <w:marLeft w:val="0"/>
              <w:marRight w:val="0"/>
              <w:marTop w:val="0"/>
              <w:marBottom w:val="0"/>
              <w:divBdr>
                <w:top w:val="none" w:sz="0" w:space="0" w:color="auto"/>
                <w:left w:val="none" w:sz="0" w:space="0" w:color="auto"/>
                <w:bottom w:val="none" w:sz="0" w:space="0" w:color="auto"/>
                <w:right w:val="none" w:sz="0" w:space="0" w:color="auto"/>
              </w:divBdr>
              <w:divsChild>
                <w:div w:id="1515222482">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485273280">
          <w:marLeft w:val="0"/>
          <w:marRight w:val="720"/>
          <w:marTop w:val="0"/>
          <w:marBottom w:val="300"/>
          <w:divBdr>
            <w:top w:val="none" w:sz="0" w:space="0" w:color="auto"/>
            <w:left w:val="none" w:sz="0" w:space="0" w:color="auto"/>
            <w:bottom w:val="none" w:sz="0" w:space="0" w:color="auto"/>
            <w:right w:val="none" w:sz="0" w:space="0" w:color="auto"/>
          </w:divBdr>
          <w:divsChild>
            <w:div w:id="1727873171">
              <w:marLeft w:val="0"/>
              <w:marRight w:val="0"/>
              <w:marTop w:val="0"/>
              <w:marBottom w:val="0"/>
              <w:divBdr>
                <w:top w:val="none" w:sz="0" w:space="0" w:color="auto"/>
                <w:left w:val="none" w:sz="0" w:space="0" w:color="auto"/>
                <w:bottom w:val="none" w:sz="0" w:space="0" w:color="auto"/>
                <w:right w:val="none" w:sz="0" w:space="0" w:color="auto"/>
              </w:divBdr>
            </w:div>
          </w:divsChild>
        </w:div>
        <w:div w:id="1840853856">
          <w:marLeft w:val="0"/>
          <w:marRight w:val="0"/>
          <w:marTop w:val="0"/>
          <w:marBottom w:val="300"/>
          <w:divBdr>
            <w:top w:val="none" w:sz="0" w:space="0" w:color="auto"/>
            <w:left w:val="none" w:sz="0" w:space="0" w:color="auto"/>
            <w:bottom w:val="none" w:sz="0" w:space="0" w:color="auto"/>
            <w:right w:val="none" w:sz="0" w:space="0" w:color="auto"/>
          </w:divBdr>
          <w:divsChild>
            <w:div w:id="846287881">
              <w:marLeft w:val="0"/>
              <w:marRight w:val="0"/>
              <w:marTop w:val="0"/>
              <w:marBottom w:val="0"/>
              <w:divBdr>
                <w:top w:val="none" w:sz="0" w:space="0" w:color="auto"/>
                <w:left w:val="none" w:sz="0" w:space="0" w:color="auto"/>
                <w:bottom w:val="none" w:sz="0" w:space="0" w:color="auto"/>
                <w:right w:val="none" w:sz="0" w:space="0" w:color="auto"/>
              </w:divBdr>
              <w:divsChild>
                <w:div w:id="2478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2252">
          <w:marLeft w:val="0"/>
          <w:marRight w:val="0"/>
          <w:marTop w:val="0"/>
          <w:marBottom w:val="300"/>
          <w:divBdr>
            <w:top w:val="none" w:sz="0" w:space="0" w:color="auto"/>
            <w:left w:val="none" w:sz="0" w:space="0" w:color="auto"/>
            <w:bottom w:val="none" w:sz="0" w:space="0" w:color="auto"/>
            <w:right w:val="none" w:sz="0" w:space="0" w:color="auto"/>
          </w:divBdr>
          <w:divsChild>
            <w:div w:id="831334098">
              <w:marLeft w:val="0"/>
              <w:marRight w:val="0"/>
              <w:marTop w:val="0"/>
              <w:marBottom w:val="0"/>
              <w:divBdr>
                <w:top w:val="none" w:sz="0" w:space="0" w:color="auto"/>
                <w:left w:val="none" w:sz="0" w:space="0" w:color="auto"/>
                <w:bottom w:val="none" w:sz="0" w:space="0" w:color="auto"/>
                <w:right w:val="none" w:sz="0" w:space="0" w:color="auto"/>
              </w:divBdr>
              <w:divsChild>
                <w:div w:id="1881627172">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065683810">
          <w:marLeft w:val="0"/>
          <w:marRight w:val="720"/>
          <w:marTop w:val="0"/>
          <w:marBottom w:val="300"/>
          <w:divBdr>
            <w:top w:val="none" w:sz="0" w:space="0" w:color="auto"/>
            <w:left w:val="none" w:sz="0" w:space="0" w:color="auto"/>
            <w:bottom w:val="none" w:sz="0" w:space="0" w:color="auto"/>
            <w:right w:val="none" w:sz="0" w:space="0" w:color="auto"/>
          </w:divBdr>
          <w:divsChild>
            <w:div w:id="1782728223">
              <w:marLeft w:val="0"/>
              <w:marRight w:val="0"/>
              <w:marTop w:val="0"/>
              <w:marBottom w:val="0"/>
              <w:divBdr>
                <w:top w:val="none" w:sz="0" w:space="0" w:color="auto"/>
                <w:left w:val="none" w:sz="0" w:space="0" w:color="auto"/>
                <w:bottom w:val="none" w:sz="0" w:space="0" w:color="auto"/>
                <w:right w:val="none" w:sz="0" w:space="0" w:color="auto"/>
              </w:divBdr>
              <w:divsChild>
                <w:div w:id="2561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795">
          <w:marLeft w:val="0"/>
          <w:marRight w:val="0"/>
          <w:marTop w:val="0"/>
          <w:marBottom w:val="300"/>
          <w:divBdr>
            <w:top w:val="none" w:sz="0" w:space="0" w:color="auto"/>
            <w:left w:val="none" w:sz="0" w:space="0" w:color="auto"/>
            <w:bottom w:val="none" w:sz="0" w:space="0" w:color="auto"/>
            <w:right w:val="none" w:sz="0" w:space="0" w:color="auto"/>
          </w:divBdr>
          <w:divsChild>
            <w:div w:id="1047798623">
              <w:marLeft w:val="0"/>
              <w:marRight w:val="0"/>
              <w:marTop w:val="0"/>
              <w:marBottom w:val="0"/>
              <w:divBdr>
                <w:top w:val="none" w:sz="0" w:space="0" w:color="auto"/>
                <w:left w:val="none" w:sz="0" w:space="0" w:color="auto"/>
                <w:bottom w:val="none" w:sz="0" w:space="0" w:color="auto"/>
                <w:right w:val="none" w:sz="0" w:space="0" w:color="auto"/>
              </w:divBdr>
            </w:div>
          </w:divsChild>
        </w:div>
        <w:div w:id="1489326618">
          <w:marLeft w:val="0"/>
          <w:marRight w:val="720"/>
          <w:marTop w:val="0"/>
          <w:marBottom w:val="300"/>
          <w:divBdr>
            <w:top w:val="none" w:sz="0" w:space="0" w:color="auto"/>
            <w:left w:val="none" w:sz="0" w:space="0" w:color="auto"/>
            <w:bottom w:val="none" w:sz="0" w:space="0" w:color="auto"/>
            <w:right w:val="none" w:sz="0" w:space="0" w:color="auto"/>
          </w:divBdr>
          <w:divsChild>
            <w:div w:id="1192844283">
              <w:marLeft w:val="0"/>
              <w:marRight w:val="0"/>
              <w:marTop w:val="0"/>
              <w:marBottom w:val="0"/>
              <w:divBdr>
                <w:top w:val="none" w:sz="0" w:space="0" w:color="auto"/>
                <w:left w:val="none" w:sz="0" w:space="0" w:color="auto"/>
                <w:bottom w:val="none" w:sz="0" w:space="0" w:color="auto"/>
                <w:right w:val="none" w:sz="0" w:space="0" w:color="auto"/>
              </w:divBdr>
            </w:div>
          </w:divsChild>
        </w:div>
        <w:div w:id="740952332">
          <w:marLeft w:val="0"/>
          <w:marRight w:val="0"/>
          <w:marTop w:val="0"/>
          <w:marBottom w:val="300"/>
          <w:divBdr>
            <w:top w:val="none" w:sz="0" w:space="0" w:color="auto"/>
            <w:left w:val="none" w:sz="0" w:space="0" w:color="auto"/>
            <w:bottom w:val="none" w:sz="0" w:space="0" w:color="auto"/>
            <w:right w:val="none" w:sz="0" w:space="0" w:color="auto"/>
          </w:divBdr>
          <w:divsChild>
            <w:div w:id="689987742">
              <w:marLeft w:val="0"/>
              <w:marRight w:val="0"/>
              <w:marTop w:val="0"/>
              <w:marBottom w:val="0"/>
              <w:divBdr>
                <w:top w:val="none" w:sz="0" w:space="0" w:color="auto"/>
                <w:left w:val="none" w:sz="0" w:space="0" w:color="auto"/>
                <w:bottom w:val="none" w:sz="0" w:space="0" w:color="auto"/>
                <w:right w:val="none" w:sz="0" w:space="0" w:color="auto"/>
              </w:divBdr>
              <w:divsChild>
                <w:div w:id="1593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841">
          <w:marLeft w:val="0"/>
          <w:marRight w:val="0"/>
          <w:marTop w:val="0"/>
          <w:marBottom w:val="300"/>
          <w:divBdr>
            <w:top w:val="none" w:sz="0" w:space="0" w:color="auto"/>
            <w:left w:val="none" w:sz="0" w:space="0" w:color="auto"/>
            <w:bottom w:val="none" w:sz="0" w:space="0" w:color="auto"/>
            <w:right w:val="none" w:sz="0" w:space="0" w:color="auto"/>
          </w:divBdr>
          <w:divsChild>
            <w:div w:id="1226065748">
              <w:marLeft w:val="0"/>
              <w:marRight w:val="0"/>
              <w:marTop w:val="0"/>
              <w:marBottom w:val="0"/>
              <w:divBdr>
                <w:top w:val="none" w:sz="0" w:space="0" w:color="auto"/>
                <w:left w:val="none" w:sz="0" w:space="0" w:color="auto"/>
                <w:bottom w:val="none" w:sz="0" w:space="0" w:color="auto"/>
                <w:right w:val="none" w:sz="0" w:space="0" w:color="auto"/>
              </w:divBdr>
              <w:divsChild>
                <w:div w:id="229271481">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465972230">
          <w:marLeft w:val="0"/>
          <w:marRight w:val="0"/>
          <w:marTop w:val="0"/>
          <w:marBottom w:val="300"/>
          <w:divBdr>
            <w:top w:val="none" w:sz="0" w:space="0" w:color="auto"/>
            <w:left w:val="none" w:sz="0" w:space="0" w:color="auto"/>
            <w:bottom w:val="none" w:sz="0" w:space="0" w:color="auto"/>
            <w:right w:val="none" w:sz="0" w:space="0" w:color="auto"/>
          </w:divBdr>
          <w:divsChild>
            <w:div w:id="764811797">
              <w:marLeft w:val="0"/>
              <w:marRight w:val="0"/>
              <w:marTop w:val="0"/>
              <w:marBottom w:val="0"/>
              <w:divBdr>
                <w:top w:val="none" w:sz="0" w:space="0" w:color="auto"/>
                <w:left w:val="none" w:sz="0" w:space="0" w:color="auto"/>
                <w:bottom w:val="none" w:sz="0" w:space="0" w:color="auto"/>
                <w:right w:val="none" w:sz="0" w:space="0" w:color="auto"/>
              </w:divBdr>
              <w:divsChild>
                <w:div w:id="14279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5250">
          <w:marLeft w:val="0"/>
          <w:marRight w:val="0"/>
          <w:marTop w:val="0"/>
          <w:marBottom w:val="300"/>
          <w:divBdr>
            <w:top w:val="none" w:sz="0" w:space="0" w:color="auto"/>
            <w:left w:val="none" w:sz="0" w:space="0" w:color="auto"/>
            <w:bottom w:val="none" w:sz="0" w:space="0" w:color="auto"/>
            <w:right w:val="none" w:sz="0" w:space="0" w:color="auto"/>
          </w:divBdr>
          <w:divsChild>
            <w:div w:id="1789004198">
              <w:marLeft w:val="0"/>
              <w:marRight w:val="0"/>
              <w:marTop w:val="0"/>
              <w:marBottom w:val="0"/>
              <w:divBdr>
                <w:top w:val="none" w:sz="0" w:space="0" w:color="auto"/>
                <w:left w:val="none" w:sz="0" w:space="0" w:color="auto"/>
                <w:bottom w:val="none" w:sz="0" w:space="0" w:color="auto"/>
                <w:right w:val="none" w:sz="0" w:space="0" w:color="auto"/>
              </w:divBdr>
              <w:divsChild>
                <w:div w:id="2009364009">
                  <w:marLeft w:val="0"/>
                  <w:marRight w:val="0"/>
                  <w:marTop w:val="0"/>
                  <w:marBottom w:val="0"/>
                  <w:divBdr>
                    <w:top w:val="none" w:sz="0" w:space="0" w:color="auto"/>
                    <w:left w:val="none" w:sz="0" w:space="0" w:color="auto"/>
                    <w:bottom w:val="none" w:sz="0" w:space="0" w:color="auto"/>
                    <w:right w:val="none" w:sz="0" w:space="0" w:color="auto"/>
                  </w:divBdr>
                </w:div>
                <w:div w:id="573276154">
                  <w:marLeft w:val="0"/>
                  <w:marRight w:val="0"/>
                  <w:marTop w:val="0"/>
                  <w:marBottom w:val="465"/>
                  <w:divBdr>
                    <w:top w:val="none" w:sz="0" w:space="0" w:color="auto"/>
                    <w:left w:val="none" w:sz="0" w:space="0" w:color="auto"/>
                    <w:bottom w:val="none" w:sz="0" w:space="0" w:color="auto"/>
                    <w:right w:val="none" w:sz="0" w:space="0" w:color="auto"/>
                  </w:divBdr>
                </w:div>
                <w:div w:id="414714166">
                  <w:marLeft w:val="0"/>
                  <w:marRight w:val="0"/>
                  <w:marTop w:val="0"/>
                  <w:marBottom w:val="0"/>
                  <w:divBdr>
                    <w:top w:val="none" w:sz="0" w:space="0" w:color="auto"/>
                    <w:left w:val="none" w:sz="0" w:space="0" w:color="auto"/>
                    <w:bottom w:val="none" w:sz="0" w:space="0" w:color="auto"/>
                    <w:right w:val="none" w:sz="0" w:space="0" w:color="auto"/>
                  </w:divBdr>
                </w:div>
                <w:div w:id="1418138237">
                  <w:marLeft w:val="0"/>
                  <w:marRight w:val="0"/>
                  <w:marTop w:val="0"/>
                  <w:marBottom w:val="465"/>
                  <w:divBdr>
                    <w:top w:val="none" w:sz="0" w:space="0" w:color="auto"/>
                    <w:left w:val="none" w:sz="0" w:space="0" w:color="auto"/>
                    <w:bottom w:val="none" w:sz="0" w:space="0" w:color="auto"/>
                    <w:right w:val="none" w:sz="0" w:space="0" w:color="auto"/>
                  </w:divBdr>
                </w:div>
                <w:div w:id="1460302531">
                  <w:marLeft w:val="0"/>
                  <w:marRight w:val="0"/>
                  <w:marTop w:val="0"/>
                  <w:marBottom w:val="0"/>
                  <w:divBdr>
                    <w:top w:val="none" w:sz="0" w:space="0" w:color="auto"/>
                    <w:left w:val="none" w:sz="0" w:space="0" w:color="auto"/>
                    <w:bottom w:val="none" w:sz="0" w:space="0" w:color="auto"/>
                    <w:right w:val="none" w:sz="0" w:space="0" w:color="auto"/>
                  </w:divBdr>
                </w:div>
                <w:div w:id="12575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3415">
          <w:marLeft w:val="0"/>
          <w:marRight w:val="0"/>
          <w:marTop w:val="0"/>
          <w:marBottom w:val="300"/>
          <w:divBdr>
            <w:top w:val="none" w:sz="0" w:space="0" w:color="auto"/>
            <w:left w:val="none" w:sz="0" w:space="0" w:color="auto"/>
            <w:bottom w:val="none" w:sz="0" w:space="0" w:color="auto"/>
            <w:right w:val="none" w:sz="0" w:space="0" w:color="auto"/>
          </w:divBdr>
          <w:divsChild>
            <w:div w:id="1370569704">
              <w:marLeft w:val="0"/>
              <w:marRight w:val="0"/>
              <w:marTop w:val="0"/>
              <w:marBottom w:val="0"/>
              <w:divBdr>
                <w:top w:val="none" w:sz="0" w:space="0" w:color="auto"/>
                <w:left w:val="none" w:sz="0" w:space="0" w:color="auto"/>
                <w:bottom w:val="none" w:sz="0" w:space="0" w:color="auto"/>
                <w:right w:val="none" w:sz="0" w:space="0" w:color="auto"/>
              </w:divBdr>
              <w:divsChild>
                <w:div w:id="1416438144">
                  <w:marLeft w:val="0"/>
                  <w:marRight w:val="0"/>
                  <w:marTop w:val="0"/>
                  <w:marBottom w:val="465"/>
                  <w:divBdr>
                    <w:top w:val="none" w:sz="0" w:space="0" w:color="auto"/>
                    <w:left w:val="none" w:sz="0" w:space="0" w:color="auto"/>
                    <w:bottom w:val="none" w:sz="0" w:space="0" w:color="auto"/>
                    <w:right w:val="none" w:sz="0" w:space="0" w:color="auto"/>
                  </w:divBdr>
                </w:div>
                <w:div w:id="1181360046">
                  <w:marLeft w:val="468"/>
                  <w:marRight w:val="0"/>
                  <w:marTop w:val="0"/>
                  <w:marBottom w:val="0"/>
                  <w:divBdr>
                    <w:top w:val="none" w:sz="0" w:space="0" w:color="auto"/>
                    <w:left w:val="none" w:sz="0" w:space="0" w:color="auto"/>
                    <w:bottom w:val="none" w:sz="0" w:space="0" w:color="auto"/>
                    <w:right w:val="none" w:sz="0" w:space="0" w:color="auto"/>
                  </w:divBdr>
                </w:div>
                <w:div w:id="1480462026">
                  <w:marLeft w:val="468"/>
                  <w:marRight w:val="0"/>
                  <w:marTop w:val="0"/>
                  <w:marBottom w:val="0"/>
                  <w:divBdr>
                    <w:top w:val="none" w:sz="0" w:space="0" w:color="auto"/>
                    <w:left w:val="none" w:sz="0" w:space="0" w:color="auto"/>
                    <w:bottom w:val="none" w:sz="0" w:space="0" w:color="auto"/>
                    <w:right w:val="none" w:sz="0" w:space="0" w:color="auto"/>
                  </w:divBdr>
                </w:div>
                <w:div w:id="1680422225">
                  <w:marLeft w:val="468"/>
                  <w:marRight w:val="0"/>
                  <w:marTop w:val="0"/>
                  <w:marBottom w:val="0"/>
                  <w:divBdr>
                    <w:top w:val="none" w:sz="0" w:space="0" w:color="auto"/>
                    <w:left w:val="none" w:sz="0" w:space="0" w:color="auto"/>
                    <w:bottom w:val="none" w:sz="0" w:space="0" w:color="auto"/>
                    <w:right w:val="none" w:sz="0" w:space="0" w:color="auto"/>
                  </w:divBdr>
                </w:div>
                <w:div w:id="115174213">
                  <w:marLeft w:val="0"/>
                  <w:marRight w:val="0"/>
                  <w:marTop w:val="0"/>
                  <w:marBottom w:val="465"/>
                  <w:divBdr>
                    <w:top w:val="none" w:sz="0" w:space="0" w:color="auto"/>
                    <w:left w:val="none" w:sz="0" w:space="0" w:color="auto"/>
                    <w:bottom w:val="none" w:sz="0" w:space="0" w:color="auto"/>
                    <w:right w:val="none" w:sz="0" w:space="0" w:color="auto"/>
                  </w:divBdr>
                </w:div>
                <w:div w:id="19418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7965">
          <w:marLeft w:val="0"/>
          <w:marRight w:val="0"/>
          <w:marTop w:val="0"/>
          <w:marBottom w:val="300"/>
          <w:divBdr>
            <w:top w:val="none" w:sz="0" w:space="0" w:color="auto"/>
            <w:left w:val="none" w:sz="0" w:space="0" w:color="auto"/>
            <w:bottom w:val="none" w:sz="0" w:space="0" w:color="auto"/>
            <w:right w:val="none" w:sz="0" w:space="0" w:color="auto"/>
          </w:divBdr>
          <w:divsChild>
            <w:div w:id="133566989">
              <w:marLeft w:val="0"/>
              <w:marRight w:val="0"/>
              <w:marTop w:val="0"/>
              <w:marBottom w:val="0"/>
              <w:divBdr>
                <w:top w:val="single" w:sz="6" w:space="11" w:color="auto"/>
                <w:left w:val="single" w:sz="6" w:space="11" w:color="auto"/>
                <w:bottom w:val="single" w:sz="6" w:space="11" w:color="auto"/>
                <w:right w:val="single" w:sz="6" w:space="11" w:color="auto"/>
              </w:divBdr>
              <w:divsChild>
                <w:div w:id="2130278629">
                  <w:marLeft w:val="0"/>
                  <w:marRight w:val="0"/>
                  <w:marTop w:val="0"/>
                  <w:marBottom w:val="0"/>
                  <w:divBdr>
                    <w:top w:val="none" w:sz="0" w:space="0" w:color="auto"/>
                    <w:left w:val="none" w:sz="0" w:space="0" w:color="auto"/>
                    <w:bottom w:val="none" w:sz="0" w:space="0" w:color="auto"/>
                    <w:right w:val="none" w:sz="0" w:space="0" w:color="auto"/>
                  </w:divBdr>
                  <w:divsChild>
                    <w:div w:id="1765415554">
                      <w:marLeft w:val="0"/>
                      <w:marRight w:val="0"/>
                      <w:marTop w:val="0"/>
                      <w:marBottom w:val="0"/>
                      <w:divBdr>
                        <w:top w:val="none" w:sz="0" w:space="0" w:color="auto"/>
                        <w:left w:val="none" w:sz="0" w:space="0" w:color="auto"/>
                        <w:bottom w:val="none" w:sz="0" w:space="0" w:color="auto"/>
                        <w:right w:val="none" w:sz="0" w:space="0" w:color="auto"/>
                      </w:divBdr>
                      <w:divsChild>
                        <w:div w:id="892159924">
                          <w:marLeft w:val="0"/>
                          <w:marRight w:val="0"/>
                          <w:marTop w:val="0"/>
                          <w:marBottom w:val="0"/>
                          <w:divBdr>
                            <w:top w:val="none" w:sz="0" w:space="0" w:color="auto"/>
                            <w:left w:val="none" w:sz="0" w:space="0" w:color="auto"/>
                            <w:bottom w:val="none" w:sz="0" w:space="0" w:color="auto"/>
                            <w:right w:val="none" w:sz="0" w:space="0" w:color="auto"/>
                          </w:divBdr>
                          <w:divsChild>
                            <w:div w:id="1195650229">
                              <w:marLeft w:val="0"/>
                              <w:marRight w:val="701"/>
                              <w:marTop w:val="0"/>
                              <w:marBottom w:val="300"/>
                              <w:divBdr>
                                <w:top w:val="none" w:sz="0" w:space="0" w:color="auto"/>
                                <w:left w:val="none" w:sz="0" w:space="0" w:color="auto"/>
                                <w:bottom w:val="none" w:sz="0" w:space="0" w:color="auto"/>
                                <w:right w:val="none" w:sz="0" w:space="0" w:color="auto"/>
                              </w:divBdr>
                              <w:divsChild>
                                <w:div w:id="1799179905">
                                  <w:marLeft w:val="0"/>
                                  <w:marRight w:val="0"/>
                                  <w:marTop w:val="0"/>
                                  <w:marBottom w:val="0"/>
                                  <w:divBdr>
                                    <w:top w:val="none" w:sz="0" w:space="0" w:color="auto"/>
                                    <w:left w:val="none" w:sz="0" w:space="0" w:color="auto"/>
                                    <w:bottom w:val="none" w:sz="0" w:space="0" w:color="auto"/>
                                    <w:right w:val="none" w:sz="0" w:space="0" w:color="auto"/>
                                  </w:divBdr>
                                  <w:divsChild>
                                    <w:div w:id="86734232">
                                      <w:marLeft w:val="0"/>
                                      <w:marRight w:val="0"/>
                                      <w:marTop w:val="0"/>
                                      <w:marBottom w:val="0"/>
                                      <w:divBdr>
                                        <w:top w:val="none" w:sz="0" w:space="0" w:color="auto"/>
                                        <w:left w:val="none" w:sz="0" w:space="0" w:color="auto"/>
                                        <w:bottom w:val="none" w:sz="0" w:space="0" w:color="auto"/>
                                        <w:right w:val="none" w:sz="0" w:space="0" w:color="auto"/>
                                      </w:divBdr>
                                      <w:divsChild>
                                        <w:div w:id="1183200186">
                                          <w:marLeft w:val="0"/>
                                          <w:marRight w:val="0"/>
                                          <w:marTop w:val="0"/>
                                          <w:marBottom w:val="0"/>
                                          <w:divBdr>
                                            <w:top w:val="none" w:sz="0" w:space="0" w:color="auto"/>
                                            <w:left w:val="none" w:sz="0" w:space="0" w:color="auto"/>
                                            <w:bottom w:val="none" w:sz="0" w:space="0" w:color="auto"/>
                                            <w:right w:val="none" w:sz="0" w:space="0" w:color="auto"/>
                                          </w:divBdr>
                                          <w:divsChild>
                                            <w:div w:id="15206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77865">
                              <w:marLeft w:val="0"/>
                              <w:marRight w:val="0"/>
                              <w:marTop w:val="0"/>
                              <w:marBottom w:val="300"/>
                              <w:divBdr>
                                <w:top w:val="none" w:sz="0" w:space="0" w:color="auto"/>
                                <w:left w:val="none" w:sz="0" w:space="0" w:color="auto"/>
                                <w:bottom w:val="none" w:sz="0" w:space="0" w:color="auto"/>
                                <w:right w:val="none" w:sz="0" w:space="0" w:color="auto"/>
                              </w:divBdr>
                              <w:divsChild>
                                <w:div w:id="720132241">
                                  <w:marLeft w:val="0"/>
                                  <w:marRight w:val="0"/>
                                  <w:marTop w:val="0"/>
                                  <w:marBottom w:val="0"/>
                                  <w:divBdr>
                                    <w:top w:val="none" w:sz="0" w:space="0" w:color="auto"/>
                                    <w:left w:val="none" w:sz="0" w:space="0" w:color="auto"/>
                                    <w:bottom w:val="none" w:sz="0" w:space="0" w:color="auto"/>
                                    <w:right w:val="none" w:sz="0" w:space="0" w:color="auto"/>
                                  </w:divBdr>
                                  <w:divsChild>
                                    <w:div w:id="908923693">
                                      <w:marLeft w:val="0"/>
                                      <w:marRight w:val="0"/>
                                      <w:marTop w:val="0"/>
                                      <w:marBottom w:val="0"/>
                                      <w:divBdr>
                                        <w:top w:val="none" w:sz="0" w:space="0" w:color="auto"/>
                                        <w:left w:val="none" w:sz="0" w:space="0" w:color="auto"/>
                                        <w:bottom w:val="none" w:sz="0" w:space="0" w:color="auto"/>
                                        <w:right w:val="none" w:sz="0" w:space="0" w:color="auto"/>
                                      </w:divBdr>
                                      <w:divsChild>
                                        <w:div w:id="708144023">
                                          <w:marLeft w:val="0"/>
                                          <w:marRight w:val="0"/>
                                          <w:marTop w:val="0"/>
                                          <w:marBottom w:val="0"/>
                                          <w:divBdr>
                                            <w:top w:val="none" w:sz="0" w:space="0" w:color="auto"/>
                                            <w:left w:val="none" w:sz="0" w:space="0" w:color="auto"/>
                                            <w:bottom w:val="none" w:sz="0" w:space="0" w:color="auto"/>
                                            <w:right w:val="none" w:sz="0" w:space="0" w:color="auto"/>
                                          </w:divBdr>
                                          <w:divsChild>
                                            <w:div w:id="5531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ymbiosorthopaedics.co.uk/" TargetMode="External"/><Relationship Id="rId18" Type="http://schemas.openxmlformats.org/officeDocument/2006/relationships/hyperlink" Target="https://www.chirurgienorthopedisteparis.com/reprise-de-prothese-du-geno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hirurgienorthopedisteparis.com/arthrolyse-du-genou/" TargetMode="External"/><Relationship Id="rId7" Type="http://schemas.openxmlformats.org/officeDocument/2006/relationships/hyperlink" Target="https://www.chirurgienorthopedisteparis.com/arthrose-les-solutions-pour-soulager-la-douleur-regenerer-ou-reparer-le-cartilage/" TargetMode="External"/><Relationship Id="rId12" Type="http://schemas.openxmlformats.org/officeDocument/2006/relationships/image" Target="media/image4.jpeg"/><Relationship Id="rId17" Type="http://schemas.openxmlformats.org/officeDocument/2006/relationships/hyperlink" Target="https://www.chirurgienorthopedisteparis.com/cryotherap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chirurgienorthopedisteparis.com/duree-protheses-genou/" TargetMode="External"/><Relationship Id="rId1" Type="http://schemas.openxmlformats.org/officeDocument/2006/relationships/numbering" Target="numbering.xml"/><Relationship Id="rId6" Type="http://schemas.openxmlformats.org/officeDocument/2006/relationships/hyperlink" Target="https://www.chirurgienorthopedisteparis.com/arthrose-les-solutions-pour-soulager-la-douleur-regenerer-ou-reparer-le-cartilage/" TargetMode="External"/><Relationship Id="rId11" Type="http://schemas.openxmlformats.org/officeDocument/2006/relationships/hyperlink" Target="http://www.symbiosorthopaedics.co.uk/" TargetMode="External"/><Relationship Id="rId24" Type="http://schemas.openxmlformats.org/officeDocument/2006/relationships/hyperlink" Target="https://www.chirurgienorthopedisteparis.com/prothese-totale-du-genou-sur-mesure-questions/" TargetMode="External"/><Relationship Id="rId5" Type="http://schemas.openxmlformats.org/officeDocument/2006/relationships/image" Target="media/image1.jpeg"/><Relationship Id="rId15" Type="http://schemas.openxmlformats.org/officeDocument/2006/relationships/hyperlink" Target="http://www.symbiosorthopaedics.co.uk/" TargetMode="External"/><Relationship Id="rId23" Type="http://schemas.openxmlformats.org/officeDocument/2006/relationships/hyperlink" Target="https://www.chirurgienorthopedisteparis.com/pourquoi-arreter-de-fumer-avant-une-operation/"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symbiosorthopaedics.co.uk/" TargetMode="External"/><Relationship Id="rId14" Type="http://schemas.openxmlformats.org/officeDocument/2006/relationships/image" Target="media/image5.jpeg"/><Relationship Id="rId22" Type="http://schemas.openxmlformats.org/officeDocument/2006/relationships/hyperlink" Target="https://www.chirurgienorthopedisteparis.com/pourquoi-arreter-de-fumer-avant-une-oper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10511</Characters>
  <Application>Microsoft Office Word</Application>
  <DocSecurity>0</DocSecurity>
  <Lines>87</Lines>
  <Paragraphs>24</Paragraphs>
  <ScaleCrop>false</ScaleCrop>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mathieu</dc:creator>
  <cp:keywords/>
  <dc:description/>
  <cp:lastModifiedBy>Denis mathieu</cp:lastModifiedBy>
  <cp:revision>1</cp:revision>
  <dcterms:created xsi:type="dcterms:W3CDTF">2021-08-18T05:44:00Z</dcterms:created>
  <dcterms:modified xsi:type="dcterms:W3CDTF">2021-08-18T05:45:00Z</dcterms:modified>
</cp:coreProperties>
</file>